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6A0F5" w14:textId="6BBEB70F" w:rsidR="00BC3FB5" w:rsidRPr="00C83446" w:rsidRDefault="00BC3FB5" w:rsidP="00BC3FB5">
      <w:pPr>
        <w:spacing w:after="120"/>
        <w:jc w:val="center"/>
        <w:rPr>
          <w:b/>
          <w:sz w:val="26"/>
        </w:rPr>
      </w:pPr>
      <w:r>
        <w:rPr>
          <w:b/>
          <w:sz w:val="26"/>
        </w:rPr>
        <w:t>S</w:t>
      </w:r>
      <w:r w:rsidR="00CB40B9">
        <w:rPr>
          <w:b/>
          <w:sz w:val="26"/>
        </w:rPr>
        <w:t xml:space="preserve">upplemental </w:t>
      </w:r>
      <w:r>
        <w:rPr>
          <w:b/>
          <w:sz w:val="26"/>
        </w:rPr>
        <w:t>Text</w:t>
      </w:r>
    </w:p>
    <w:p w14:paraId="2FF98242" w14:textId="77777777" w:rsidR="002C607A" w:rsidRPr="00D94540" w:rsidRDefault="002C607A" w:rsidP="002C607A">
      <w:pPr>
        <w:spacing w:after="120"/>
        <w:jc w:val="center"/>
        <w:rPr>
          <w:b/>
          <w:sz w:val="28"/>
        </w:rPr>
      </w:pPr>
      <w:r>
        <w:rPr>
          <w:b/>
          <w:sz w:val="28"/>
        </w:rPr>
        <w:t>Statements</w:t>
      </w:r>
      <w:r w:rsidRPr="00D94540">
        <w:rPr>
          <w:b/>
          <w:sz w:val="28"/>
        </w:rPr>
        <w:t xml:space="preserve"> about climate researchers' carbon footprints</w:t>
      </w:r>
      <w:r>
        <w:rPr>
          <w:b/>
          <w:sz w:val="28"/>
        </w:rPr>
        <w:t xml:space="preserve"> </w:t>
      </w:r>
      <w:r w:rsidRPr="00D94540">
        <w:rPr>
          <w:b/>
          <w:sz w:val="28"/>
        </w:rPr>
        <w:t>affect their credibility and the impact of their advice</w:t>
      </w:r>
    </w:p>
    <w:p w14:paraId="1206D979" w14:textId="77777777" w:rsidR="002C607A" w:rsidRDefault="002C607A" w:rsidP="00BC3FB5">
      <w:pPr>
        <w:spacing w:after="120"/>
        <w:jc w:val="center"/>
        <w:rPr>
          <w:rFonts w:eastAsia="Cambria" w:cs="Times New Roman"/>
          <w:lang w:bidi="en-US"/>
        </w:rPr>
      </w:pPr>
    </w:p>
    <w:p w14:paraId="7ABDA9E7" w14:textId="5725C40C" w:rsidR="00BC3FB5" w:rsidRPr="00BC3FB5" w:rsidRDefault="00BC3FB5" w:rsidP="00BC3FB5">
      <w:pPr>
        <w:spacing w:after="120"/>
        <w:jc w:val="center"/>
        <w:rPr>
          <w:b/>
          <w:sz w:val="26"/>
        </w:rPr>
      </w:pPr>
      <w:r w:rsidRPr="00BA5FEA">
        <w:rPr>
          <w:rFonts w:eastAsia="Cambria" w:cs="Times New Roman"/>
          <w:lang w:bidi="en-US"/>
        </w:rPr>
        <w:t>Shahzeen Z. Attari</w:t>
      </w:r>
      <w:r>
        <w:rPr>
          <w:rFonts w:eastAsia="Cambria" w:cs="Times New Roman"/>
          <w:lang w:bidi="en-US"/>
        </w:rPr>
        <w:t>,</w:t>
      </w:r>
      <w:r w:rsidRPr="00BA5FEA">
        <w:rPr>
          <w:rFonts w:eastAsia="Cambria" w:cs="Times New Roman"/>
          <w:lang w:bidi="en-US"/>
        </w:rPr>
        <w:t xml:space="preserve"> David H. Krantz</w:t>
      </w:r>
      <w:r>
        <w:rPr>
          <w:rFonts w:eastAsia="Cambria" w:cs="Times New Roman"/>
          <w:lang w:bidi="en-US"/>
        </w:rPr>
        <w:t>, and E</w:t>
      </w:r>
      <w:r w:rsidRPr="00BA5FEA">
        <w:rPr>
          <w:rFonts w:eastAsia="Cambria" w:cs="Times New Roman"/>
          <w:lang w:bidi="en-US"/>
        </w:rPr>
        <w:t>lke U. Weber</w:t>
      </w:r>
    </w:p>
    <w:p w14:paraId="4459AFCB" w14:textId="77777777" w:rsidR="00BC3FB5" w:rsidRDefault="00BC3FB5" w:rsidP="00C83446">
      <w:pPr>
        <w:spacing w:after="120"/>
        <w:rPr>
          <w:rFonts w:cs="Verdana"/>
          <w:i/>
        </w:rPr>
      </w:pPr>
    </w:p>
    <w:p w14:paraId="4066D67F" w14:textId="77777777" w:rsidR="00C83446" w:rsidRDefault="00C83446" w:rsidP="00C83446">
      <w:pPr>
        <w:spacing w:after="120"/>
        <w:rPr>
          <w:rFonts w:cs="Verdana"/>
          <w:i/>
        </w:rPr>
      </w:pPr>
      <w:r>
        <w:rPr>
          <w:rFonts w:cs="Verdana"/>
          <w:i/>
        </w:rPr>
        <w:t>Analysis of Researcher C</w:t>
      </w:r>
      <w:r w:rsidRPr="00EC602E">
        <w:rPr>
          <w:rFonts w:cs="Verdana"/>
          <w:i/>
        </w:rPr>
        <w:t>redibility</w:t>
      </w:r>
      <w:r>
        <w:rPr>
          <w:rFonts w:cs="Verdana"/>
          <w:i/>
        </w:rPr>
        <w:t xml:space="preserve"> Items</w:t>
      </w:r>
    </w:p>
    <w:p w14:paraId="443F96AF" w14:textId="145ED6AF" w:rsidR="00C83446" w:rsidRDefault="00C83446" w:rsidP="00C83446">
      <w:pPr>
        <w:spacing w:after="120"/>
        <w:rPr>
          <w:rFonts w:cs="Verdana"/>
        </w:rPr>
      </w:pPr>
      <w:r>
        <w:rPr>
          <w:rFonts w:cs="Verdana"/>
        </w:rPr>
        <w:t xml:space="preserve">Six items probed researcher credibility. These generally had strong positive pairwise correlations (after reverse-coding the 2 negatively worded items). To simplify modeling we tentatively summed these items with equal weights to form a </w:t>
      </w:r>
      <w:r w:rsidRPr="00C83446">
        <w:rPr>
          <w:rFonts w:cs="Verdana"/>
          <w:i/>
        </w:rPr>
        <w:t>Researcher Credibility</w:t>
      </w:r>
      <w:r>
        <w:rPr>
          <w:rFonts w:cs="Verdana"/>
        </w:rPr>
        <w:t xml:space="preserve"> scale. The naïve calculation of Cronbach’s </w:t>
      </w:r>
      <w:r>
        <w:rPr>
          <w:rFonts w:cs="Verdana"/>
        </w:rPr>
        <w:sym w:font="Symbol" w:char="F061"/>
      </w:r>
      <w:r>
        <w:rPr>
          <w:rFonts w:cs="Verdana"/>
        </w:rPr>
        <w:t xml:space="preserve"> for this scale gives </w:t>
      </w:r>
      <w:r>
        <w:rPr>
          <w:rFonts w:cs="Verdana"/>
        </w:rPr>
        <w:sym w:font="Symbol" w:char="F061"/>
      </w:r>
      <w:r>
        <w:rPr>
          <w:rFonts w:cs="Verdana"/>
        </w:rPr>
        <w:t xml:space="preserve"> = .917 (Survey #1) or </w:t>
      </w:r>
      <w:r w:rsidR="003868D3">
        <w:rPr>
          <w:rFonts w:cs="Verdana"/>
        </w:rPr>
        <w:sym w:font="Symbol" w:char="F061"/>
      </w:r>
      <w:r w:rsidR="003868D3">
        <w:rPr>
          <w:rFonts w:cs="Verdana"/>
        </w:rPr>
        <w:t xml:space="preserve"> = .887 (Survey #2)</w:t>
      </w:r>
      <w:r>
        <w:rPr>
          <w:rFonts w:cs="Verdana"/>
        </w:rPr>
        <w:t xml:space="preserve">. However, since credibility ratings varied considerably among the </w:t>
      </w:r>
      <w:r w:rsidR="003868D3">
        <w:rPr>
          <w:rFonts w:cs="Verdana"/>
        </w:rPr>
        <w:t>behavior descriptions</w:t>
      </w:r>
      <w:r>
        <w:rPr>
          <w:rFonts w:cs="Verdana"/>
        </w:rPr>
        <w:t>,</w:t>
      </w:r>
      <w:r w:rsidR="003868D3">
        <w:rPr>
          <w:rFonts w:cs="Verdana"/>
        </w:rPr>
        <w:t xml:space="preserve"> these correlations</w:t>
      </w:r>
      <w:r>
        <w:rPr>
          <w:rFonts w:cs="Verdana"/>
        </w:rPr>
        <w:t xml:space="preserve"> </w:t>
      </w:r>
      <w:r w:rsidR="003868D3">
        <w:rPr>
          <w:rFonts w:cs="Verdana"/>
        </w:rPr>
        <w:t>include both</w:t>
      </w:r>
      <w:r>
        <w:rPr>
          <w:rFonts w:cs="Verdana"/>
        </w:rPr>
        <w:t xml:space="preserve"> individual reliability </w:t>
      </w:r>
      <w:r w:rsidR="003868D3">
        <w:rPr>
          <w:rFonts w:cs="Verdana"/>
        </w:rPr>
        <w:t>and</w:t>
      </w:r>
      <w:r>
        <w:rPr>
          <w:rFonts w:cs="Verdana"/>
        </w:rPr>
        <w:t xml:space="preserve"> variation </w:t>
      </w:r>
      <w:r w:rsidR="003868D3">
        <w:rPr>
          <w:rFonts w:cs="Verdana"/>
        </w:rPr>
        <w:t>correlated with the</w:t>
      </w:r>
      <w:r>
        <w:rPr>
          <w:rFonts w:cs="Verdana"/>
        </w:rPr>
        <w:t xml:space="preserve"> </w:t>
      </w:r>
      <w:r w:rsidR="003868D3">
        <w:rPr>
          <w:rFonts w:cs="Verdana"/>
        </w:rPr>
        <w:t>descriptions</w:t>
      </w:r>
      <w:r>
        <w:rPr>
          <w:rFonts w:cs="Verdana"/>
        </w:rPr>
        <w:t>. The correlation matrix for the</w:t>
      </w:r>
      <w:r w:rsidR="003868D3">
        <w:rPr>
          <w:rFonts w:cs="Verdana"/>
        </w:rPr>
        <w:t xml:space="preserve"> 6 items</w:t>
      </w:r>
      <w:r>
        <w:rPr>
          <w:rFonts w:cs="Verdana"/>
        </w:rPr>
        <w:t xml:space="preserve"> therefore</w:t>
      </w:r>
      <w:r w:rsidR="003868D3">
        <w:rPr>
          <w:rFonts w:cs="Verdana"/>
        </w:rPr>
        <w:t xml:space="preserve"> had to be</w:t>
      </w:r>
      <w:r>
        <w:rPr>
          <w:rFonts w:cs="Verdana"/>
        </w:rPr>
        <w:t xml:space="preserve"> examined sep</w:t>
      </w:r>
      <w:r w:rsidR="003868D3">
        <w:rPr>
          <w:rFonts w:cs="Verdana"/>
        </w:rPr>
        <w:t>a</w:t>
      </w:r>
      <w:r>
        <w:rPr>
          <w:rFonts w:cs="Verdana"/>
        </w:rPr>
        <w:t xml:space="preserve">rately within each </w:t>
      </w:r>
      <w:r w:rsidR="003868D3">
        <w:rPr>
          <w:rFonts w:cs="Verdana"/>
        </w:rPr>
        <w:t>description of researcher’s behavior</w:t>
      </w:r>
      <w:r>
        <w:rPr>
          <w:rFonts w:cs="Verdana"/>
        </w:rPr>
        <w:t>.</w:t>
      </w:r>
    </w:p>
    <w:p w14:paraId="56849B87" w14:textId="79A77950" w:rsidR="00C83446" w:rsidRDefault="00C83446" w:rsidP="00BF5BD7">
      <w:pPr>
        <w:spacing w:after="240"/>
        <w:rPr>
          <w:rFonts w:cs="Verdana"/>
        </w:rPr>
      </w:pPr>
      <w:r>
        <w:rPr>
          <w:rFonts w:cs="Verdana"/>
        </w:rPr>
        <w:t>These</w:t>
      </w:r>
      <w:r w:rsidR="0090598A">
        <w:rPr>
          <w:rFonts w:cs="Verdana"/>
        </w:rPr>
        <w:t xml:space="preserve"> 6 </w:t>
      </w:r>
      <w:r w:rsidR="0090598A">
        <w:rPr>
          <w:rFonts w:cs="Verdana"/>
        </w:rPr>
        <w:sym w:font="Symbol" w:char="F0B4"/>
      </w:r>
      <w:r w:rsidR="0090598A">
        <w:rPr>
          <w:rFonts w:cs="Verdana"/>
        </w:rPr>
        <w:t xml:space="preserve"> 6</w:t>
      </w:r>
      <w:r>
        <w:rPr>
          <w:rFonts w:cs="Verdana"/>
        </w:rPr>
        <w:t xml:space="preserve"> correlation matrices differ little </w:t>
      </w:r>
      <w:r w:rsidR="0090598A">
        <w:rPr>
          <w:rFonts w:cs="Verdana"/>
        </w:rPr>
        <w:t xml:space="preserve">save for the </w:t>
      </w:r>
      <w:r w:rsidR="005C6C85">
        <w:rPr>
          <w:rFonts w:cs="Verdana"/>
        </w:rPr>
        <w:t xml:space="preserve">3 </w:t>
      </w:r>
      <w:r w:rsidR="0090598A">
        <w:rPr>
          <w:rFonts w:cs="Verdana"/>
        </w:rPr>
        <w:t xml:space="preserve">High Home descriptions. The average correlation matrix across the </w:t>
      </w:r>
      <w:r w:rsidR="00E631DA" w:rsidRPr="005C6C85">
        <w:rPr>
          <w:rFonts w:cs="Verdana"/>
        </w:rPr>
        <w:t>15</w:t>
      </w:r>
      <w:r w:rsidR="00E631DA">
        <w:rPr>
          <w:rFonts w:cs="Verdana"/>
        </w:rPr>
        <w:t xml:space="preserve"> other descriptions in Surveys 1 and 2 is shown in </w:t>
      </w:r>
      <w:r w:rsidR="00BC3FB5" w:rsidRPr="00BC3FB5">
        <w:rPr>
          <w:rFonts w:cs="Verdana"/>
        </w:rPr>
        <w:t>Supplementary Table 1</w:t>
      </w:r>
      <w:r w:rsidR="00E631DA">
        <w:rPr>
          <w:rFonts w:cs="Verdana"/>
        </w:rPr>
        <w:t>. This</w:t>
      </w:r>
      <w:r w:rsidR="00D7726B">
        <w:rPr>
          <w:rFonts w:cs="Verdana"/>
        </w:rPr>
        <w:t xml:space="preserve"> average </w:t>
      </w:r>
      <w:r w:rsidR="00BE768D">
        <w:rPr>
          <w:rFonts w:cs="Verdana"/>
        </w:rPr>
        <w:t>correlation</w:t>
      </w:r>
      <w:r w:rsidR="00E631DA">
        <w:rPr>
          <w:rFonts w:cs="Verdana"/>
        </w:rPr>
        <w:t xml:space="preserve"> matrix has </w:t>
      </w:r>
      <w:r w:rsidR="00E631DA">
        <w:rPr>
          <w:rFonts w:cs="Verdana"/>
        </w:rPr>
        <w:sym w:font="Symbol" w:char="F061"/>
      </w:r>
      <w:r w:rsidR="00E631DA">
        <w:rPr>
          <w:rFonts w:cs="Verdana"/>
        </w:rPr>
        <w:t xml:space="preserve"> = .</w:t>
      </w:r>
      <w:r w:rsidR="00E631DA" w:rsidRPr="00E631DA">
        <w:rPr>
          <w:rFonts w:cs="Verdana"/>
        </w:rPr>
        <w:t>8</w:t>
      </w:r>
      <w:r w:rsidR="00E631DA">
        <w:rPr>
          <w:rFonts w:cs="Verdana"/>
        </w:rPr>
        <w:t xml:space="preserve">73; the values of </w:t>
      </w:r>
      <w:r w:rsidR="00E631DA">
        <w:rPr>
          <w:rFonts w:cs="Verdana"/>
        </w:rPr>
        <w:sym w:font="Symbol" w:char="F061"/>
      </w:r>
      <w:r w:rsidR="00D7726B">
        <w:rPr>
          <w:rFonts w:cs="Verdana"/>
        </w:rPr>
        <w:t xml:space="preserve"> for the 15 matrices</w:t>
      </w:r>
      <w:r w:rsidR="00E631DA">
        <w:rPr>
          <w:rFonts w:cs="Verdana"/>
        </w:rPr>
        <w:t xml:space="preserve"> included in the average range from .848 to .907.</w:t>
      </w:r>
      <w:r w:rsidR="00BF5BD7">
        <w:rPr>
          <w:rFonts w:cs="Verdana"/>
        </w:rPr>
        <w:t xml:space="preserve"> The differences among these 15 correlation matrices are about what one might expect, based on sampling variation with N </w:t>
      </w:r>
      <w:r w:rsidR="00BF5BD7" w:rsidRPr="00BF5BD7">
        <w:rPr>
          <w:rFonts w:cs="Verdana"/>
          <w:b/>
        </w:rPr>
        <w:sym w:font="Symbol" w:char="F0BB"/>
      </w:r>
      <w:r w:rsidR="00BF5BD7" w:rsidRPr="00BF5BD7">
        <w:rPr>
          <w:rFonts w:cs="Verdana"/>
          <w:b/>
        </w:rPr>
        <w:t xml:space="preserve"> </w:t>
      </w:r>
      <w:r w:rsidR="00BF5BD7">
        <w:rPr>
          <w:rFonts w:cs="Verdana"/>
        </w:rPr>
        <w:t xml:space="preserve">290 (Survey 1) or N </w:t>
      </w:r>
      <w:r w:rsidR="00BF5BD7" w:rsidRPr="00BF5BD7">
        <w:rPr>
          <w:rFonts w:cs="Verdana"/>
          <w:b/>
        </w:rPr>
        <w:sym w:font="Symbol" w:char="F0BB"/>
      </w:r>
      <w:r w:rsidR="00BF5BD7" w:rsidRPr="00BF5BD7">
        <w:rPr>
          <w:rFonts w:cs="Verdana"/>
          <w:b/>
        </w:rPr>
        <w:t xml:space="preserve"> </w:t>
      </w:r>
      <w:r w:rsidR="00BF5BD7">
        <w:rPr>
          <w:rFonts w:cs="Verdana"/>
        </w:rPr>
        <w:t xml:space="preserve">265 (Survey 2). With true correlation around +.50, sampling errors for observed correlations are </w:t>
      </w:r>
      <w:r w:rsidR="00BF5BD7" w:rsidRPr="00BF5BD7">
        <w:rPr>
          <w:rFonts w:cs="Verdana"/>
          <w:b/>
        </w:rPr>
        <w:sym w:font="Symbol" w:char="F0BB"/>
      </w:r>
      <w:r w:rsidR="00BF5BD7">
        <w:rPr>
          <w:rFonts w:cs="Verdana"/>
        </w:rPr>
        <w:t xml:space="preserve"> </w:t>
      </w:r>
      <w:r w:rsidR="00BF5BD7">
        <w:rPr>
          <w:rFonts w:cs="Verdana"/>
        </w:rPr>
        <w:sym w:font="Symbol" w:char="F0B1"/>
      </w:r>
      <w:r w:rsidR="00BF5BD7">
        <w:rPr>
          <w:rFonts w:cs="Verdana"/>
        </w:rPr>
        <w:t xml:space="preserve"> .05 for these sample sizes</w:t>
      </w:r>
      <w:r>
        <w:rPr>
          <w:rFonts w:cs="Verdana"/>
        </w:rPr>
        <w:t>.</w:t>
      </w:r>
    </w:p>
    <w:tbl>
      <w:tblPr>
        <w:tblStyle w:val="TableGrid"/>
        <w:tblW w:w="0" w:type="auto"/>
        <w:tblLook w:val="00A0" w:firstRow="1" w:lastRow="0" w:firstColumn="1" w:lastColumn="0" w:noHBand="0" w:noVBand="0"/>
      </w:tblPr>
      <w:tblGrid>
        <w:gridCol w:w="1475"/>
        <w:gridCol w:w="1207"/>
        <w:gridCol w:w="1146"/>
        <w:gridCol w:w="1097"/>
        <w:gridCol w:w="1097"/>
        <w:gridCol w:w="1134"/>
        <w:gridCol w:w="1052"/>
      </w:tblGrid>
      <w:tr w:rsidR="00C83446" w14:paraId="6A223F0D" w14:textId="77777777">
        <w:tc>
          <w:tcPr>
            <w:tcW w:w="1475" w:type="dxa"/>
            <w:vMerge w:val="restart"/>
            <w:tcBorders>
              <w:top w:val="nil"/>
              <w:left w:val="nil"/>
            </w:tcBorders>
          </w:tcPr>
          <w:p w14:paraId="384F6FB9" w14:textId="77777777" w:rsidR="00C83446" w:rsidRDefault="00C83446" w:rsidP="003868D3">
            <w:pPr>
              <w:spacing w:after="120"/>
              <w:rPr>
                <w:rFonts w:cs="Verdana"/>
              </w:rPr>
            </w:pPr>
          </w:p>
        </w:tc>
        <w:tc>
          <w:tcPr>
            <w:tcW w:w="6733" w:type="dxa"/>
            <w:gridSpan w:val="6"/>
          </w:tcPr>
          <w:p w14:paraId="5A7DD257" w14:textId="4C2F0C02" w:rsidR="00C83446" w:rsidRDefault="00C83446" w:rsidP="003868D3">
            <w:pPr>
              <w:spacing w:before="80" w:after="80"/>
              <w:jc w:val="center"/>
              <w:rPr>
                <w:rFonts w:cs="Verdana"/>
                <w:b/>
              </w:rPr>
            </w:pPr>
            <w:r>
              <w:rPr>
                <w:rFonts w:cs="Verdana"/>
              </w:rPr>
              <w:t xml:space="preserve"> </w:t>
            </w:r>
            <w:r w:rsidR="00BC3FB5" w:rsidRPr="00BC3FB5">
              <w:rPr>
                <w:rFonts w:cs="Verdana"/>
                <w:b/>
              </w:rPr>
              <w:t>Supplementary Table 1</w:t>
            </w:r>
            <w:r w:rsidRPr="00BC3FB5">
              <w:rPr>
                <w:rFonts w:cs="Verdana"/>
                <w:b/>
              </w:rPr>
              <w:t>:</w:t>
            </w:r>
            <w:r w:rsidRPr="00E1326E">
              <w:rPr>
                <w:rFonts w:cs="Verdana"/>
                <w:b/>
              </w:rPr>
              <w:t xml:space="preserve"> Researcher Credibility item correlations</w:t>
            </w:r>
          </w:p>
          <w:p w14:paraId="27FB2E0C" w14:textId="24F13565" w:rsidR="00C83446" w:rsidRPr="00E1326E" w:rsidRDefault="00C83446" w:rsidP="00BF5BD7">
            <w:pPr>
              <w:spacing w:before="80" w:after="80"/>
              <w:jc w:val="center"/>
              <w:rPr>
                <w:rFonts w:cs="Verdana"/>
                <w:sz w:val="22"/>
              </w:rPr>
            </w:pPr>
            <w:r>
              <w:rPr>
                <w:rFonts w:cs="Verdana"/>
                <w:sz w:val="22"/>
              </w:rPr>
              <w:t xml:space="preserve">(average for </w:t>
            </w:r>
            <w:r w:rsidR="00BF5BD7">
              <w:rPr>
                <w:rFonts w:cs="Verdana"/>
                <w:sz w:val="22"/>
              </w:rPr>
              <w:t>1</w:t>
            </w:r>
            <w:r w:rsidR="00053070">
              <w:rPr>
                <w:rFonts w:cs="Verdana"/>
                <w:sz w:val="22"/>
              </w:rPr>
              <w:t>5</w:t>
            </w:r>
            <w:r w:rsidR="00BF5BD7">
              <w:rPr>
                <w:rFonts w:cs="Verdana"/>
                <w:sz w:val="22"/>
              </w:rPr>
              <w:t xml:space="preserve"> behavior descriptions</w:t>
            </w:r>
            <w:r>
              <w:rPr>
                <w:rFonts w:cs="Verdana"/>
                <w:sz w:val="22"/>
              </w:rPr>
              <w:t xml:space="preserve">; reversed coding for </w:t>
            </w:r>
            <w:r w:rsidR="00BF5BD7">
              <w:rPr>
                <w:rFonts w:cs="Verdana"/>
                <w:sz w:val="22"/>
              </w:rPr>
              <w:t xml:space="preserve">the two </w:t>
            </w:r>
            <w:r>
              <w:rPr>
                <w:rFonts w:cs="Verdana"/>
                <w:sz w:val="22"/>
              </w:rPr>
              <w:t>negative items)</w:t>
            </w:r>
          </w:p>
        </w:tc>
      </w:tr>
      <w:tr w:rsidR="00C83446" w14:paraId="4F4CE2FB" w14:textId="77777777">
        <w:tc>
          <w:tcPr>
            <w:tcW w:w="1475" w:type="dxa"/>
            <w:vMerge/>
            <w:tcBorders>
              <w:left w:val="nil"/>
              <w:bottom w:val="single" w:sz="18" w:space="0" w:color="auto"/>
            </w:tcBorders>
          </w:tcPr>
          <w:p w14:paraId="3ED9B482" w14:textId="77777777" w:rsidR="00C83446" w:rsidRDefault="00C83446" w:rsidP="003868D3">
            <w:pPr>
              <w:spacing w:after="120"/>
              <w:rPr>
                <w:rFonts w:cs="Verdana"/>
              </w:rPr>
            </w:pPr>
          </w:p>
        </w:tc>
        <w:tc>
          <w:tcPr>
            <w:tcW w:w="1207" w:type="dxa"/>
            <w:tcBorders>
              <w:bottom w:val="single" w:sz="18" w:space="0" w:color="auto"/>
            </w:tcBorders>
          </w:tcPr>
          <w:p w14:paraId="40EEB073" w14:textId="77777777" w:rsidR="00C83446" w:rsidRPr="00DF206E" w:rsidRDefault="00C83446" w:rsidP="003868D3">
            <w:pPr>
              <w:spacing w:before="60" w:after="60"/>
              <w:jc w:val="center"/>
              <w:rPr>
                <w:rFonts w:cs="Verdana"/>
                <w:sz w:val="22"/>
              </w:rPr>
            </w:pPr>
            <w:r>
              <w:rPr>
                <w:rFonts w:cs="Verdana"/>
                <w:sz w:val="22"/>
              </w:rPr>
              <w:t xml:space="preserve"> R’s behavior </w:t>
            </w:r>
            <w:r w:rsidRPr="00DF206E">
              <w:rPr>
                <w:rFonts w:cs="Verdana"/>
                <w:i/>
                <w:sz w:val="22"/>
              </w:rPr>
              <w:t>consistent</w:t>
            </w:r>
            <w:r>
              <w:rPr>
                <w:rFonts w:cs="Verdana"/>
                <w:sz w:val="22"/>
              </w:rPr>
              <w:t xml:space="preserve"> w/ advice</w:t>
            </w:r>
          </w:p>
        </w:tc>
        <w:tc>
          <w:tcPr>
            <w:tcW w:w="1146" w:type="dxa"/>
            <w:tcBorders>
              <w:bottom w:val="single" w:sz="18" w:space="0" w:color="auto"/>
            </w:tcBorders>
          </w:tcPr>
          <w:p w14:paraId="1FF401B9" w14:textId="77777777" w:rsidR="00C83446" w:rsidRPr="00DF206E" w:rsidRDefault="00C83446" w:rsidP="003868D3">
            <w:pPr>
              <w:spacing w:before="60" w:after="60"/>
              <w:jc w:val="center"/>
              <w:rPr>
                <w:rFonts w:cs="Verdana"/>
                <w:sz w:val="22"/>
              </w:rPr>
            </w:pPr>
            <w:r>
              <w:rPr>
                <w:rFonts w:cs="Verdana"/>
                <w:sz w:val="22"/>
              </w:rPr>
              <w:t xml:space="preserve">R’s advocacy is </w:t>
            </w:r>
            <w:r w:rsidRPr="00DF206E">
              <w:rPr>
                <w:rFonts w:cs="Verdana"/>
                <w:i/>
                <w:sz w:val="22"/>
              </w:rPr>
              <w:t>sincere</w:t>
            </w:r>
          </w:p>
        </w:tc>
        <w:tc>
          <w:tcPr>
            <w:tcW w:w="1097" w:type="dxa"/>
            <w:tcBorders>
              <w:bottom w:val="single" w:sz="18" w:space="0" w:color="auto"/>
            </w:tcBorders>
          </w:tcPr>
          <w:p w14:paraId="6EF2D6CB" w14:textId="77777777" w:rsidR="00C83446" w:rsidRPr="00DF206E" w:rsidRDefault="00C83446" w:rsidP="003868D3">
            <w:pPr>
              <w:spacing w:before="60" w:after="60"/>
              <w:jc w:val="center"/>
              <w:rPr>
                <w:rFonts w:cs="Verdana"/>
                <w:sz w:val="22"/>
              </w:rPr>
            </w:pPr>
            <w:r w:rsidRPr="00DF206E">
              <w:rPr>
                <w:rFonts w:cs="Verdana"/>
                <w:i/>
                <w:sz w:val="22"/>
              </w:rPr>
              <w:t>do not trust R</w:t>
            </w:r>
            <w:r>
              <w:rPr>
                <w:rFonts w:cs="Verdana"/>
                <w:sz w:val="22"/>
              </w:rPr>
              <w:t>’s authority</w:t>
            </w:r>
          </w:p>
        </w:tc>
        <w:tc>
          <w:tcPr>
            <w:tcW w:w="1097" w:type="dxa"/>
            <w:tcBorders>
              <w:bottom w:val="single" w:sz="18" w:space="0" w:color="auto"/>
            </w:tcBorders>
          </w:tcPr>
          <w:p w14:paraId="7527199C" w14:textId="77777777" w:rsidR="00C83446" w:rsidRPr="00DF206E" w:rsidRDefault="00C83446" w:rsidP="003868D3">
            <w:pPr>
              <w:spacing w:before="60" w:after="60"/>
              <w:jc w:val="center"/>
              <w:rPr>
                <w:rFonts w:cs="Verdana"/>
                <w:sz w:val="22"/>
              </w:rPr>
            </w:pPr>
            <w:r>
              <w:rPr>
                <w:rFonts w:cs="Verdana"/>
                <w:sz w:val="22"/>
              </w:rPr>
              <w:t xml:space="preserve">good </w:t>
            </w:r>
            <w:r w:rsidRPr="00DF206E">
              <w:rPr>
                <w:rFonts w:cs="Verdana"/>
                <w:i/>
                <w:sz w:val="22"/>
              </w:rPr>
              <w:t>reasons</w:t>
            </w:r>
            <w:r>
              <w:rPr>
                <w:rFonts w:cs="Verdana"/>
                <w:sz w:val="22"/>
              </w:rPr>
              <w:t xml:space="preserve"> for R’s behavior</w:t>
            </w:r>
          </w:p>
        </w:tc>
        <w:tc>
          <w:tcPr>
            <w:tcW w:w="1134" w:type="dxa"/>
            <w:tcBorders>
              <w:bottom w:val="single" w:sz="18" w:space="0" w:color="auto"/>
            </w:tcBorders>
          </w:tcPr>
          <w:p w14:paraId="780E7D37" w14:textId="77777777" w:rsidR="00C83446" w:rsidRPr="00DF206E" w:rsidRDefault="00C83446" w:rsidP="003868D3">
            <w:pPr>
              <w:spacing w:before="60" w:after="60"/>
              <w:jc w:val="center"/>
              <w:rPr>
                <w:rFonts w:cs="Verdana"/>
                <w:sz w:val="22"/>
              </w:rPr>
            </w:pPr>
            <w:r w:rsidRPr="00DF206E">
              <w:rPr>
                <w:rFonts w:cs="Verdana"/>
                <w:i/>
                <w:sz w:val="22"/>
              </w:rPr>
              <w:t>doubt R</w:t>
            </w:r>
            <w:r>
              <w:rPr>
                <w:rFonts w:cs="Verdana"/>
                <w:sz w:val="22"/>
              </w:rPr>
              <w:t>’s credibility</w:t>
            </w:r>
          </w:p>
        </w:tc>
        <w:tc>
          <w:tcPr>
            <w:tcW w:w="1052" w:type="dxa"/>
            <w:tcBorders>
              <w:bottom w:val="single" w:sz="18" w:space="0" w:color="auto"/>
            </w:tcBorders>
          </w:tcPr>
          <w:p w14:paraId="5EE69772" w14:textId="77777777" w:rsidR="00C83446" w:rsidRPr="00DF206E" w:rsidRDefault="00C83446" w:rsidP="003868D3">
            <w:pPr>
              <w:spacing w:before="60" w:after="60"/>
              <w:jc w:val="center"/>
              <w:rPr>
                <w:rFonts w:cs="Verdana"/>
                <w:sz w:val="22"/>
              </w:rPr>
            </w:pPr>
            <w:r>
              <w:rPr>
                <w:rFonts w:cs="Verdana"/>
                <w:sz w:val="22"/>
              </w:rPr>
              <w:t xml:space="preserve">R gives  quality </w:t>
            </w:r>
            <w:r w:rsidRPr="00DF206E">
              <w:rPr>
                <w:rFonts w:cs="Verdana"/>
                <w:i/>
                <w:sz w:val="22"/>
              </w:rPr>
              <w:t>advice</w:t>
            </w:r>
          </w:p>
        </w:tc>
      </w:tr>
      <w:tr w:rsidR="00C83446" w14:paraId="2F58E875" w14:textId="77777777">
        <w:tc>
          <w:tcPr>
            <w:tcW w:w="1475" w:type="dxa"/>
            <w:tcBorders>
              <w:top w:val="single" w:sz="18" w:space="0" w:color="auto"/>
              <w:right w:val="single" w:sz="18" w:space="0" w:color="auto"/>
            </w:tcBorders>
          </w:tcPr>
          <w:p w14:paraId="53AC869B" w14:textId="77777777" w:rsidR="00C83446" w:rsidRPr="00DF206E" w:rsidRDefault="00C83446" w:rsidP="003868D3">
            <w:pPr>
              <w:spacing w:before="60" w:after="60"/>
              <w:rPr>
                <w:rFonts w:cs="Verdana"/>
                <w:sz w:val="22"/>
              </w:rPr>
            </w:pPr>
            <w:r w:rsidRPr="00DF206E">
              <w:rPr>
                <w:rFonts w:cs="Verdana"/>
                <w:sz w:val="22"/>
              </w:rPr>
              <w:t>consistent</w:t>
            </w:r>
          </w:p>
        </w:tc>
        <w:tc>
          <w:tcPr>
            <w:tcW w:w="1207" w:type="dxa"/>
            <w:tcBorders>
              <w:top w:val="single" w:sz="18" w:space="0" w:color="auto"/>
              <w:left w:val="single" w:sz="18" w:space="0" w:color="auto"/>
            </w:tcBorders>
          </w:tcPr>
          <w:p w14:paraId="1CB4D6D5" w14:textId="77777777" w:rsidR="00C83446" w:rsidRDefault="00C83446" w:rsidP="003868D3">
            <w:pPr>
              <w:spacing w:before="60" w:after="60"/>
              <w:jc w:val="center"/>
              <w:rPr>
                <w:rFonts w:cs="Verdana"/>
              </w:rPr>
            </w:pPr>
            <w:r>
              <w:rPr>
                <w:rFonts w:cs="Verdana"/>
              </w:rPr>
              <w:t>1</w:t>
            </w:r>
          </w:p>
        </w:tc>
        <w:tc>
          <w:tcPr>
            <w:tcW w:w="1146" w:type="dxa"/>
            <w:tcBorders>
              <w:top w:val="single" w:sz="18" w:space="0" w:color="auto"/>
            </w:tcBorders>
          </w:tcPr>
          <w:p w14:paraId="60A259C8" w14:textId="77777777" w:rsidR="00C83446" w:rsidRDefault="00C83446" w:rsidP="00E631DA">
            <w:pPr>
              <w:spacing w:before="60" w:after="60"/>
              <w:jc w:val="center"/>
              <w:rPr>
                <w:rFonts w:cs="Verdana"/>
              </w:rPr>
            </w:pPr>
            <w:r>
              <w:rPr>
                <w:rFonts w:cs="Verdana"/>
              </w:rPr>
              <w:t>+.</w:t>
            </w:r>
            <w:r w:rsidR="00E631DA">
              <w:rPr>
                <w:rFonts w:cs="Verdana"/>
              </w:rPr>
              <w:t>58</w:t>
            </w:r>
          </w:p>
        </w:tc>
        <w:tc>
          <w:tcPr>
            <w:tcW w:w="1097" w:type="dxa"/>
            <w:tcBorders>
              <w:top w:val="single" w:sz="18" w:space="0" w:color="auto"/>
            </w:tcBorders>
          </w:tcPr>
          <w:p w14:paraId="4F5B3488" w14:textId="77777777" w:rsidR="00C83446" w:rsidRDefault="00C83446" w:rsidP="003868D3">
            <w:pPr>
              <w:spacing w:before="60" w:after="60"/>
              <w:jc w:val="center"/>
              <w:rPr>
                <w:rFonts w:cs="Verdana"/>
              </w:rPr>
            </w:pPr>
            <w:r>
              <w:rPr>
                <w:rFonts w:cs="Verdana"/>
              </w:rPr>
              <w:t>+.42</w:t>
            </w:r>
          </w:p>
        </w:tc>
        <w:tc>
          <w:tcPr>
            <w:tcW w:w="1097" w:type="dxa"/>
            <w:tcBorders>
              <w:top w:val="single" w:sz="18" w:space="0" w:color="auto"/>
            </w:tcBorders>
          </w:tcPr>
          <w:p w14:paraId="78FB2E4D" w14:textId="77777777" w:rsidR="00C83446" w:rsidRDefault="00C83446" w:rsidP="003868D3">
            <w:pPr>
              <w:spacing w:before="60" w:after="60"/>
              <w:jc w:val="center"/>
              <w:rPr>
                <w:rFonts w:cs="Verdana"/>
              </w:rPr>
            </w:pPr>
            <w:r>
              <w:rPr>
                <w:rFonts w:cs="Verdana"/>
              </w:rPr>
              <w:t>+.5</w:t>
            </w:r>
            <w:r w:rsidR="00E631DA">
              <w:rPr>
                <w:rFonts w:cs="Verdana"/>
              </w:rPr>
              <w:t>6</w:t>
            </w:r>
          </w:p>
        </w:tc>
        <w:tc>
          <w:tcPr>
            <w:tcW w:w="1134" w:type="dxa"/>
            <w:tcBorders>
              <w:top w:val="single" w:sz="18" w:space="0" w:color="auto"/>
            </w:tcBorders>
          </w:tcPr>
          <w:p w14:paraId="572C4B90" w14:textId="77777777" w:rsidR="00C83446" w:rsidRDefault="00C83446" w:rsidP="003868D3">
            <w:pPr>
              <w:spacing w:before="60" w:after="60"/>
              <w:jc w:val="center"/>
              <w:rPr>
                <w:rFonts w:cs="Verdana"/>
              </w:rPr>
            </w:pPr>
            <w:r>
              <w:rPr>
                <w:rFonts w:cs="Verdana"/>
              </w:rPr>
              <w:t>+.49</w:t>
            </w:r>
          </w:p>
        </w:tc>
        <w:tc>
          <w:tcPr>
            <w:tcW w:w="1052" w:type="dxa"/>
            <w:tcBorders>
              <w:top w:val="single" w:sz="18" w:space="0" w:color="auto"/>
            </w:tcBorders>
          </w:tcPr>
          <w:p w14:paraId="595BBC70" w14:textId="77777777" w:rsidR="00C83446" w:rsidRDefault="00C83446" w:rsidP="003868D3">
            <w:pPr>
              <w:spacing w:before="60" w:after="60"/>
              <w:jc w:val="center"/>
              <w:rPr>
                <w:rFonts w:cs="Verdana"/>
              </w:rPr>
            </w:pPr>
            <w:r>
              <w:rPr>
                <w:rFonts w:cs="Verdana"/>
              </w:rPr>
              <w:t>+.4</w:t>
            </w:r>
            <w:r w:rsidR="00E631DA">
              <w:rPr>
                <w:rFonts w:cs="Verdana"/>
              </w:rPr>
              <w:t>4</w:t>
            </w:r>
          </w:p>
        </w:tc>
      </w:tr>
      <w:tr w:rsidR="00C83446" w14:paraId="44E5C827" w14:textId="77777777">
        <w:tc>
          <w:tcPr>
            <w:tcW w:w="1475" w:type="dxa"/>
            <w:tcBorders>
              <w:right w:val="single" w:sz="18" w:space="0" w:color="auto"/>
            </w:tcBorders>
          </w:tcPr>
          <w:p w14:paraId="00DAAD32" w14:textId="77777777" w:rsidR="00C83446" w:rsidRPr="00DF206E" w:rsidRDefault="00C83446" w:rsidP="003868D3">
            <w:pPr>
              <w:spacing w:before="60" w:after="60"/>
              <w:rPr>
                <w:rFonts w:cs="Verdana"/>
                <w:sz w:val="22"/>
              </w:rPr>
            </w:pPr>
            <w:r>
              <w:rPr>
                <w:rFonts w:cs="Verdana"/>
                <w:sz w:val="22"/>
              </w:rPr>
              <w:t>sincere</w:t>
            </w:r>
          </w:p>
        </w:tc>
        <w:tc>
          <w:tcPr>
            <w:tcW w:w="1207" w:type="dxa"/>
            <w:tcBorders>
              <w:left w:val="single" w:sz="18" w:space="0" w:color="auto"/>
            </w:tcBorders>
          </w:tcPr>
          <w:p w14:paraId="6032FEB9" w14:textId="77777777" w:rsidR="00C83446" w:rsidRDefault="00C83446" w:rsidP="00E631DA">
            <w:pPr>
              <w:spacing w:before="60" w:after="60"/>
              <w:jc w:val="center"/>
              <w:rPr>
                <w:rFonts w:cs="Verdana"/>
              </w:rPr>
            </w:pPr>
            <w:r>
              <w:rPr>
                <w:rFonts w:cs="Verdana"/>
              </w:rPr>
              <w:t>+.</w:t>
            </w:r>
            <w:r w:rsidR="00E631DA">
              <w:rPr>
                <w:rFonts w:cs="Verdana"/>
              </w:rPr>
              <w:t>58</w:t>
            </w:r>
          </w:p>
        </w:tc>
        <w:tc>
          <w:tcPr>
            <w:tcW w:w="1146" w:type="dxa"/>
          </w:tcPr>
          <w:p w14:paraId="1F62FBD1" w14:textId="77777777" w:rsidR="00C83446" w:rsidRDefault="00C83446" w:rsidP="003868D3">
            <w:pPr>
              <w:spacing w:before="60" w:after="60"/>
              <w:jc w:val="center"/>
              <w:rPr>
                <w:rFonts w:cs="Verdana"/>
              </w:rPr>
            </w:pPr>
            <w:r>
              <w:rPr>
                <w:rFonts w:cs="Verdana"/>
              </w:rPr>
              <w:t>1</w:t>
            </w:r>
          </w:p>
        </w:tc>
        <w:tc>
          <w:tcPr>
            <w:tcW w:w="1097" w:type="dxa"/>
          </w:tcPr>
          <w:p w14:paraId="3363427D" w14:textId="77777777" w:rsidR="00C83446" w:rsidRDefault="00C83446" w:rsidP="00E631DA">
            <w:pPr>
              <w:spacing w:before="60" w:after="60"/>
              <w:jc w:val="center"/>
              <w:rPr>
                <w:rFonts w:cs="Verdana"/>
              </w:rPr>
            </w:pPr>
            <w:r>
              <w:rPr>
                <w:rFonts w:cs="Verdana"/>
              </w:rPr>
              <w:t>+.</w:t>
            </w:r>
            <w:r w:rsidR="00E631DA">
              <w:rPr>
                <w:rFonts w:cs="Verdana"/>
              </w:rPr>
              <w:t>49</w:t>
            </w:r>
          </w:p>
        </w:tc>
        <w:tc>
          <w:tcPr>
            <w:tcW w:w="1097" w:type="dxa"/>
          </w:tcPr>
          <w:p w14:paraId="01FA8CC8" w14:textId="77777777" w:rsidR="00C83446" w:rsidRDefault="00C83446" w:rsidP="003868D3">
            <w:pPr>
              <w:spacing w:before="60" w:after="60"/>
              <w:jc w:val="center"/>
              <w:rPr>
                <w:rFonts w:cs="Verdana"/>
              </w:rPr>
            </w:pPr>
            <w:r>
              <w:rPr>
                <w:rFonts w:cs="Verdana"/>
              </w:rPr>
              <w:t>+.63</w:t>
            </w:r>
          </w:p>
        </w:tc>
        <w:tc>
          <w:tcPr>
            <w:tcW w:w="1134" w:type="dxa"/>
          </w:tcPr>
          <w:p w14:paraId="03F78032" w14:textId="77777777" w:rsidR="00C83446" w:rsidRDefault="00C83446" w:rsidP="00E631DA">
            <w:pPr>
              <w:spacing w:before="60" w:after="60"/>
              <w:jc w:val="center"/>
              <w:rPr>
                <w:rFonts w:cs="Verdana"/>
              </w:rPr>
            </w:pPr>
            <w:r>
              <w:rPr>
                <w:rFonts w:cs="Verdana"/>
              </w:rPr>
              <w:t>+.5</w:t>
            </w:r>
            <w:r w:rsidR="00E631DA">
              <w:rPr>
                <w:rFonts w:cs="Verdana"/>
              </w:rPr>
              <w:t>6</w:t>
            </w:r>
          </w:p>
        </w:tc>
        <w:tc>
          <w:tcPr>
            <w:tcW w:w="1052" w:type="dxa"/>
          </w:tcPr>
          <w:p w14:paraId="48FD9FBC" w14:textId="77777777" w:rsidR="00C83446" w:rsidRDefault="00C83446" w:rsidP="00E631DA">
            <w:pPr>
              <w:spacing w:before="60" w:after="60"/>
              <w:jc w:val="center"/>
              <w:rPr>
                <w:rFonts w:cs="Verdana"/>
              </w:rPr>
            </w:pPr>
            <w:r>
              <w:rPr>
                <w:rFonts w:cs="Verdana"/>
              </w:rPr>
              <w:t>+.5</w:t>
            </w:r>
            <w:r w:rsidR="00E631DA">
              <w:rPr>
                <w:rFonts w:cs="Verdana"/>
              </w:rPr>
              <w:t>8</w:t>
            </w:r>
          </w:p>
        </w:tc>
      </w:tr>
      <w:tr w:rsidR="00C83446" w14:paraId="091E42FA" w14:textId="77777777">
        <w:tc>
          <w:tcPr>
            <w:tcW w:w="1475" w:type="dxa"/>
            <w:tcBorders>
              <w:right w:val="single" w:sz="18" w:space="0" w:color="auto"/>
            </w:tcBorders>
          </w:tcPr>
          <w:p w14:paraId="3E3C5B0E" w14:textId="77777777" w:rsidR="00C83446" w:rsidRPr="00DF206E" w:rsidRDefault="00C83446" w:rsidP="003868D3">
            <w:pPr>
              <w:spacing w:before="60" w:after="60"/>
              <w:rPr>
                <w:rFonts w:cs="Verdana"/>
                <w:sz w:val="22"/>
              </w:rPr>
            </w:pPr>
            <w:r>
              <w:rPr>
                <w:rFonts w:cs="Verdana"/>
                <w:sz w:val="22"/>
              </w:rPr>
              <w:t>don’t trust R</w:t>
            </w:r>
          </w:p>
        </w:tc>
        <w:tc>
          <w:tcPr>
            <w:tcW w:w="1207" w:type="dxa"/>
            <w:tcBorders>
              <w:left w:val="single" w:sz="18" w:space="0" w:color="auto"/>
            </w:tcBorders>
          </w:tcPr>
          <w:p w14:paraId="2C7E0E97" w14:textId="77777777" w:rsidR="00C83446" w:rsidRDefault="00C83446" w:rsidP="003868D3">
            <w:pPr>
              <w:spacing w:before="60" w:after="60"/>
              <w:jc w:val="center"/>
              <w:rPr>
                <w:rFonts w:cs="Verdana"/>
              </w:rPr>
            </w:pPr>
            <w:r>
              <w:rPr>
                <w:rFonts w:cs="Verdana"/>
              </w:rPr>
              <w:t>+.42</w:t>
            </w:r>
          </w:p>
        </w:tc>
        <w:tc>
          <w:tcPr>
            <w:tcW w:w="1146" w:type="dxa"/>
          </w:tcPr>
          <w:p w14:paraId="7B027CE9" w14:textId="77777777" w:rsidR="00C83446" w:rsidRDefault="00C83446" w:rsidP="00E631DA">
            <w:pPr>
              <w:spacing w:before="60" w:after="60"/>
              <w:jc w:val="center"/>
              <w:rPr>
                <w:rFonts w:cs="Verdana"/>
              </w:rPr>
            </w:pPr>
            <w:r>
              <w:rPr>
                <w:rFonts w:cs="Verdana"/>
              </w:rPr>
              <w:t>+.</w:t>
            </w:r>
            <w:r w:rsidR="00E631DA">
              <w:rPr>
                <w:rFonts w:cs="Verdana"/>
              </w:rPr>
              <w:t>49</w:t>
            </w:r>
          </w:p>
        </w:tc>
        <w:tc>
          <w:tcPr>
            <w:tcW w:w="1097" w:type="dxa"/>
          </w:tcPr>
          <w:p w14:paraId="297EF07B" w14:textId="77777777" w:rsidR="00C83446" w:rsidRDefault="00C83446" w:rsidP="003868D3">
            <w:pPr>
              <w:spacing w:before="60" w:after="60"/>
              <w:jc w:val="center"/>
              <w:rPr>
                <w:rFonts w:cs="Verdana"/>
              </w:rPr>
            </w:pPr>
            <w:r>
              <w:rPr>
                <w:rFonts w:cs="Verdana"/>
              </w:rPr>
              <w:t>1</w:t>
            </w:r>
          </w:p>
        </w:tc>
        <w:tc>
          <w:tcPr>
            <w:tcW w:w="1097" w:type="dxa"/>
          </w:tcPr>
          <w:p w14:paraId="05DC5FA6" w14:textId="77777777" w:rsidR="00C83446" w:rsidRDefault="00C83446" w:rsidP="00E631DA">
            <w:pPr>
              <w:spacing w:before="60" w:after="60"/>
              <w:jc w:val="center"/>
              <w:rPr>
                <w:rFonts w:cs="Verdana"/>
              </w:rPr>
            </w:pPr>
            <w:r>
              <w:rPr>
                <w:rFonts w:cs="Verdana"/>
              </w:rPr>
              <w:t>+.4</w:t>
            </w:r>
            <w:r w:rsidR="00E631DA">
              <w:rPr>
                <w:rFonts w:cs="Verdana"/>
              </w:rPr>
              <w:t>8</w:t>
            </w:r>
          </w:p>
        </w:tc>
        <w:tc>
          <w:tcPr>
            <w:tcW w:w="1134" w:type="dxa"/>
          </w:tcPr>
          <w:p w14:paraId="724E2949" w14:textId="77777777" w:rsidR="00C83446" w:rsidRDefault="00C83446" w:rsidP="00E631DA">
            <w:pPr>
              <w:spacing w:before="60" w:after="60"/>
              <w:jc w:val="center"/>
              <w:rPr>
                <w:rFonts w:cs="Verdana"/>
              </w:rPr>
            </w:pPr>
            <w:r>
              <w:rPr>
                <w:rFonts w:cs="Verdana"/>
              </w:rPr>
              <w:t>+.6</w:t>
            </w:r>
            <w:r w:rsidR="00E631DA">
              <w:rPr>
                <w:rFonts w:cs="Verdana"/>
              </w:rPr>
              <w:t>5</w:t>
            </w:r>
          </w:p>
        </w:tc>
        <w:tc>
          <w:tcPr>
            <w:tcW w:w="1052" w:type="dxa"/>
          </w:tcPr>
          <w:p w14:paraId="3B92C863" w14:textId="77777777" w:rsidR="00C83446" w:rsidRDefault="00C83446" w:rsidP="00E631DA">
            <w:pPr>
              <w:spacing w:before="60" w:after="60"/>
              <w:jc w:val="center"/>
              <w:rPr>
                <w:rFonts w:cs="Verdana"/>
              </w:rPr>
            </w:pPr>
            <w:r>
              <w:rPr>
                <w:rFonts w:cs="Verdana"/>
              </w:rPr>
              <w:t>+.5</w:t>
            </w:r>
            <w:r w:rsidR="00E631DA">
              <w:rPr>
                <w:rFonts w:cs="Verdana"/>
              </w:rPr>
              <w:t>4</w:t>
            </w:r>
          </w:p>
        </w:tc>
      </w:tr>
      <w:tr w:rsidR="00C83446" w14:paraId="47F5210E" w14:textId="77777777">
        <w:tc>
          <w:tcPr>
            <w:tcW w:w="1475" w:type="dxa"/>
            <w:tcBorders>
              <w:right w:val="single" w:sz="18" w:space="0" w:color="auto"/>
            </w:tcBorders>
          </w:tcPr>
          <w:p w14:paraId="68FC2F75" w14:textId="77777777" w:rsidR="00C83446" w:rsidRPr="00DF206E" w:rsidRDefault="00C83446" w:rsidP="003868D3">
            <w:pPr>
              <w:spacing w:before="60" w:after="60"/>
              <w:rPr>
                <w:rFonts w:cs="Verdana"/>
                <w:sz w:val="22"/>
              </w:rPr>
            </w:pPr>
            <w:r>
              <w:rPr>
                <w:rFonts w:cs="Verdana"/>
                <w:sz w:val="22"/>
              </w:rPr>
              <w:t>reasons</w:t>
            </w:r>
          </w:p>
        </w:tc>
        <w:tc>
          <w:tcPr>
            <w:tcW w:w="1207" w:type="dxa"/>
            <w:tcBorders>
              <w:left w:val="single" w:sz="18" w:space="0" w:color="auto"/>
            </w:tcBorders>
          </w:tcPr>
          <w:p w14:paraId="2DB59603" w14:textId="77777777" w:rsidR="00C83446" w:rsidRDefault="00C83446" w:rsidP="00E631DA">
            <w:pPr>
              <w:spacing w:before="60" w:after="60"/>
              <w:jc w:val="center"/>
              <w:rPr>
                <w:rFonts w:cs="Verdana"/>
              </w:rPr>
            </w:pPr>
            <w:r>
              <w:rPr>
                <w:rFonts w:cs="Verdana"/>
              </w:rPr>
              <w:t>+.5</w:t>
            </w:r>
            <w:r w:rsidR="00E631DA">
              <w:rPr>
                <w:rFonts w:cs="Verdana"/>
              </w:rPr>
              <w:t>6</w:t>
            </w:r>
          </w:p>
        </w:tc>
        <w:tc>
          <w:tcPr>
            <w:tcW w:w="1146" w:type="dxa"/>
          </w:tcPr>
          <w:p w14:paraId="2A48CA42" w14:textId="77777777" w:rsidR="00C83446" w:rsidRDefault="00C83446" w:rsidP="003868D3">
            <w:pPr>
              <w:spacing w:before="60" w:after="60"/>
              <w:jc w:val="center"/>
              <w:rPr>
                <w:rFonts w:cs="Verdana"/>
              </w:rPr>
            </w:pPr>
            <w:r>
              <w:rPr>
                <w:rFonts w:cs="Verdana"/>
              </w:rPr>
              <w:t>+.63</w:t>
            </w:r>
          </w:p>
        </w:tc>
        <w:tc>
          <w:tcPr>
            <w:tcW w:w="1097" w:type="dxa"/>
          </w:tcPr>
          <w:p w14:paraId="4583FF4C" w14:textId="77777777" w:rsidR="00C83446" w:rsidRDefault="00C83446" w:rsidP="00E631DA">
            <w:pPr>
              <w:spacing w:before="60" w:after="60"/>
              <w:jc w:val="center"/>
              <w:rPr>
                <w:rFonts w:cs="Verdana"/>
              </w:rPr>
            </w:pPr>
            <w:r>
              <w:rPr>
                <w:rFonts w:cs="Verdana"/>
              </w:rPr>
              <w:t>+.4</w:t>
            </w:r>
            <w:r w:rsidR="00E631DA">
              <w:rPr>
                <w:rFonts w:cs="Verdana"/>
              </w:rPr>
              <w:t>8</w:t>
            </w:r>
          </w:p>
        </w:tc>
        <w:tc>
          <w:tcPr>
            <w:tcW w:w="1097" w:type="dxa"/>
          </w:tcPr>
          <w:p w14:paraId="73E5DEB9" w14:textId="77777777" w:rsidR="00C83446" w:rsidRDefault="00C83446" w:rsidP="003868D3">
            <w:pPr>
              <w:spacing w:before="60" w:after="60"/>
              <w:jc w:val="center"/>
              <w:rPr>
                <w:rFonts w:cs="Verdana"/>
              </w:rPr>
            </w:pPr>
            <w:r>
              <w:rPr>
                <w:rFonts w:cs="Verdana"/>
              </w:rPr>
              <w:t>1</w:t>
            </w:r>
          </w:p>
        </w:tc>
        <w:tc>
          <w:tcPr>
            <w:tcW w:w="1134" w:type="dxa"/>
          </w:tcPr>
          <w:p w14:paraId="549E506C" w14:textId="77777777" w:rsidR="00C83446" w:rsidRDefault="00C83446" w:rsidP="009947C4">
            <w:pPr>
              <w:spacing w:before="60" w:after="60"/>
              <w:jc w:val="center"/>
              <w:rPr>
                <w:rFonts w:cs="Verdana"/>
              </w:rPr>
            </w:pPr>
            <w:r>
              <w:rPr>
                <w:rFonts w:cs="Verdana"/>
              </w:rPr>
              <w:t>+.5</w:t>
            </w:r>
            <w:r w:rsidR="009947C4">
              <w:rPr>
                <w:rFonts w:cs="Verdana"/>
              </w:rPr>
              <w:t>4</w:t>
            </w:r>
          </w:p>
        </w:tc>
        <w:tc>
          <w:tcPr>
            <w:tcW w:w="1052" w:type="dxa"/>
          </w:tcPr>
          <w:p w14:paraId="58802AC1" w14:textId="77777777" w:rsidR="00C83446" w:rsidRDefault="00C83446" w:rsidP="009947C4">
            <w:pPr>
              <w:spacing w:before="60" w:after="60"/>
              <w:jc w:val="center"/>
              <w:rPr>
                <w:rFonts w:cs="Verdana"/>
              </w:rPr>
            </w:pPr>
            <w:r>
              <w:rPr>
                <w:rFonts w:cs="Verdana"/>
              </w:rPr>
              <w:t>+.5</w:t>
            </w:r>
            <w:r w:rsidR="009947C4">
              <w:rPr>
                <w:rFonts w:cs="Verdana"/>
              </w:rPr>
              <w:t>6</w:t>
            </w:r>
          </w:p>
        </w:tc>
      </w:tr>
      <w:tr w:rsidR="00C83446" w14:paraId="141E6599" w14:textId="77777777">
        <w:tc>
          <w:tcPr>
            <w:tcW w:w="1475" w:type="dxa"/>
            <w:tcBorders>
              <w:right w:val="single" w:sz="18" w:space="0" w:color="auto"/>
            </w:tcBorders>
          </w:tcPr>
          <w:p w14:paraId="2201E1FE" w14:textId="77777777" w:rsidR="00C83446" w:rsidRPr="00DF206E" w:rsidRDefault="00C83446" w:rsidP="003868D3">
            <w:pPr>
              <w:spacing w:before="60" w:after="60"/>
              <w:rPr>
                <w:rFonts w:cs="Verdana"/>
                <w:sz w:val="22"/>
              </w:rPr>
            </w:pPr>
            <w:r>
              <w:rPr>
                <w:rFonts w:cs="Verdana"/>
                <w:sz w:val="22"/>
              </w:rPr>
              <w:t>doubt R</w:t>
            </w:r>
          </w:p>
        </w:tc>
        <w:tc>
          <w:tcPr>
            <w:tcW w:w="1207" w:type="dxa"/>
            <w:tcBorders>
              <w:left w:val="single" w:sz="18" w:space="0" w:color="auto"/>
            </w:tcBorders>
          </w:tcPr>
          <w:p w14:paraId="3D4780D3" w14:textId="77777777" w:rsidR="00C83446" w:rsidRDefault="00C83446" w:rsidP="003868D3">
            <w:pPr>
              <w:spacing w:before="60" w:after="60"/>
              <w:jc w:val="center"/>
              <w:rPr>
                <w:rFonts w:cs="Verdana"/>
              </w:rPr>
            </w:pPr>
            <w:r>
              <w:rPr>
                <w:rFonts w:cs="Verdana"/>
              </w:rPr>
              <w:t>+.49</w:t>
            </w:r>
          </w:p>
        </w:tc>
        <w:tc>
          <w:tcPr>
            <w:tcW w:w="1146" w:type="dxa"/>
          </w:tcPr>
          <w:p w14:paraId="7B25F74A" w14:textId="77777777" w:rsidR="00C83446" w:rsidRDefault="00C83446" w:rsidP="009947C4">
            <w:pPr>
              <w:spacing w:before="60" w:after="60"/>
              <w:jc w:val="center"/>
              <w:rPr>
                <w:rFonts w:cs="Verdana"/>
              </w:rPr>
            </w:pPr>
            <w:r>
              <w:rPr>
                <w:rFonts w:cs="Verdana"/>
              </w:rPr>
              <w:t>+.5</w:t>
            </w:r>
            <w:r w:rsidR="009947C4">
              <w:rPr>
                <w:rFonts w:cs="Verdana"/>
              </w:rPr>
              <w:t>6</w:t>
            </w:r>
          </w:p>
        </w:tc>
        <w:tc>
          <w:tcPr>
            <w:tcW w:w="1097" w:type="dxa"/>
          </w:tcPr>
          <w:p w14:paraId="7A8CCD83" w14:textId="77777777" w:rsidR="00C83446" w:rsidRDefault="00C83446" w:rsidP="009947C4">
            <w:pPr>
              <w:spacing w:before="60" w:after="60"/>
              <w:jc w:val="center"/>
              <w:rPr>
                <w:rFonts w:cs="Verdana"/>
              </w:rPr>
            </w:pPr>
            <w:r>
              <w:rPr>
                <w:rFonts w:cs="Verdana"/>
              </w:rPr>
              <w:t>+.6</w:t>
            </w:r>
            <w:r w:rsidR="009947C4">
              <w:rPr>
                <w:rFonts w:cs="Verdana"/>
              </w:rPr>
              <w:t>5</w:t>
            </w:r>
          </w:p>
        </w:tc>
        <w:tc>
          <w:tcPr>
            <w:tcW w:w="1097" w:type="dxa"/>
          </w:tcPr>
          <w:p w14:paraId="06B50FB5" w14:textId="77777777" w:rsidR="00C83446" w:rsidRDefault="00C83446" w:rsidP="009947C4">
            <w:pPr>
              <w:spacing w:before="60" w:after="60"/>
              <w:jc w:val="center"/>
              <w:rPr>
                <w:rFonts w:cs="Verdana"/>
              </w:rPr>
            </w:pPr>
            <w:r>
              <w:rPr>
                <w:rFonts w:cs="Verdana"/>
              </w:rPr>
              <w:t>+.5</w:t>
            </w:r>
            <w:r w:rsidR="009947C4">
              <w:rPr>
                <w:rFonts w:cs="Verdana"/>
              </w:rPr>
              <w:t>4</w:t>
            </w:r>
          </w:p>
        </w:tc>
        <w:tc>
          <w:tcPr>
            <w:tcW w:w="1134" w:type="dxa"/>
          </w:tcPr>
          <w:p w14:paraId="6B2842A1" w14:textId="77777777" w:rsidR="00C83446" w:rsidRDefault="00C83446" w:rsidP="003868D3">
            <w:pPr>
              <w:spacing w:before="60" w:after="60"/>
              <w:jc w:val="center"/>
              <w:rPr>
                <w:rFonts w:cs="Verdana"/>
              </w:rPr>
            </w:pPr>
            <w:r>
              <w:rPr>
                <w:rFonts w:cs="Verdana"/>
              </w:rPr>
              <w:t>1</w:t>
            </w:r>
          </w:p>
        </w:tc>
        <w:tc>
          <w:tcPr>
            <w:tcW w:w="1052" w:type="dxa"/>
          </w:tcPr>
          <w:p w14:paraId="02911D51" w14:textId="77777777" w:rsidR="00C83446" w:rsidRDefault="00C83446" w:rsidP="00BF5BD7">
            <w:pPr>
              <w:spacing w:before="60" w:after="60"/>
              <w:jc w:val="center"/>
              <w:rPr>
                <w:rFonts w:cs="Verdana"/>
              </w:rPr>
            </w:pPr>
            <w:r>
              <w:rPr>
                <w:rFonts w:cs="Verdana"/>
              </w:rPr>
              <w:t>+.</w:t>
            </w:r>
            <w:r w:rsidR="00BF5BD7">
              <w:rPr>
                <w:rFonts w:cs="Verdana"/>
              </w:rPr>
              <w:t>55</w:t>
            </w:r>
          </w:p>
        </w:tc>
      </w:tr>
      <w:tr w:rsidR="00C83446" w14:paraId="5BD5A4C1" w14:textId="77777777">
        <w:tc>
          <w:tcPr>
            <w:tcW w:w="1475" w:type="dxa"/>
            <w:tcBorders>
              <w:right w:val="single" w:sz="18" w:space="0" w:color="auto"/>
            </w:tcBorders>
          </w:tcPr>
          <w:p w14:paraId="6D2C68C3" w14:textId="77777777" w:rsidR="00C83446" w:rsidRPr="00DF206E" w:rsidRDefault="00C83446" w:rsidP="003868D3">
            <w:pPr>
              <w:spacing w:before="60" w:after="60"/>
              <w:rPr>
                <w:rFonts w:cs="Verdana"/>
                <w:sz w:val="22"/>
              </w:rPr>
            </w:pPr>
            <w:r w:rsidRPr="00DF206E">
              <w:rPr>
                <w:rFonts w:cs="Verdana"/>
                <w:sz w:val="22"/>
              </w:rPr>
              <w:t>advice</w:t>
            </w:r>
          </w:p>
        </w:tc>
        <w:tc>
          <w:tcPr>
            <w:tcW w:w="1207" w:type="dxa"/>
            <w:tcBorders>
              <w:left w:val="single" w:sz="18" w:space="0" w:color="auto"/>
            </w:tcBorders>
          </w:tcPr>
          <w:p w14:paraId="5BBBEAF0" w14:textId="77777777" w:rsidR="00C83446" w:rsidRDefault="00C83446" w:rsidP="009947C4">
            <w:pPr>
              <w:spacing w:before="60" w:after="60"/>
              <w:jc w:val="center"/>
              <w:rPr>
                <w:rFonts w:cs="Verdana"/>
              </w:rPr>
            </w:pPr>
            <w:r>
              <w:rPr>
                <w:rFonts w:cs="Verdana"/>
              </w:rPr>
              <w:t>+.4</w:t>
            </w:r>
            <w:r w:rsidR="009947C4">
              <w:rPr>
                <w:rFonts w:cs="Verdana"/>
              </w:rPr>
              <w:t>4</w:t>
            </w:r>
          </w:p>
        </w:tc>
        <w:tc>
          <w:tcPr>
            <w:tcW w:w="1146" w:type="dxa"/>
          </w:tcPr>
          <w:p w14:paraId="5330DAD1" w14:textId="77777777" w:rsidR="00C83446" w:rsidRDefault="00C83446" w:rsidP="009947C4">
            <w:pPr>
              <w:spacing w:before="60" w:after="60"/>
              <w:jc w:val="center"/>
              <w:rPr>
                <w:rFonts w:cs="Verdana"/>
              </w:rPr>
            </w:pPr>
            <w:r>
              <w:rPr>
                <w:rFonts w:cs="Verdana"/>
              </w:rPr>
              <w:t>+.5</w:t>
            </w:r>
            <w:r w:rsidR="009947C4">
              <w:rPr>
                <w:rFonts w:cs="Verdana"/>
              </w:rPr>
              <w:t>8</w:t>
            </w:r>
          </w:p>
        </w:tc>
        <w:tc>
          <w:tcPr>
            <w:tcW w:w="1097" w:type="dxa"/>
          </w:tcPr>
          <w:p w14:paraId="144777C5" w14:textId="77777777" w:rsidR="00C83446" w:rsidRDefault="00C83446" w:rsidP="009947C4">
            <w:pPr>
              <w:spacing w:before="60" w:after="60"/>
              <w:jc w:val="center"/>
              <w:rPr>
                <w:rFonts w:cs="Verdana"/>
              </w:rPr>
            </w:pPr>
            <w:r>
              <w:rPr>
                <w:rFonts w:cs="Verdana"/>
              </w:rPr>
              <w:t>+.5</w:t>
            </w:r>
            <w:r w:rsidR="009947C4">
              <w:rPr>
                <w:rFonts w:cs="Verdana"/>
              </w:rPr>
              <w:t>4</w:t>
            </w:r>
          </w:p>
        </w:tc>
        <w:tc>
          <w:tcPr>
            <w:tcW w:w="1097" w:type="dxa"/>
          </w:tcPr>
          <w:p w14:paraId="14CA6D00" w14:textId="77777777" w:rsidR="00C83446" w:rsidRDefault="00C83446" w:rsidP="009947C4">
            <w:pPr>
              <w:spacing w:before="60" w:after="60"/>
              <w:jc w:val="center"/>
              <w:rPr>
                <w:rFonts w:cs="Verdana"/>
              </w:rPr>
            </w:pPr>
            <w:r>
              <w:rPr>
                <w:rFonts w:cs="Verdana"/>
              </w:rPr>
              <w:t>+.5</w:t>
            </w:r>
            <w:r w:rsidR="009947C4">
              <w:rPr>
                <w:rFonts w:cs="Verdana"/>
              </w:rPr>
              <w:t>6</w:t>
            </w:r>
          </w:p>
        </w:tc>
        <w:tc>
          <w:tcPr>
            <w:tcW w:w="1134" w:type="dxa"/>
          </w:tcPr>
          <w:p w14:paraId="34C467D3" w14:textId="77777777" w:rsidR="00C83446" w:rsidRDefault="00C83446" w:rsidP="00BF5BD7">
            <w:pPr>
              <w:spacing w:before="60" w:after="60"/>
              <w:jc w:val="center"/>
              <w:rPr>
                <w:rFonts w:cs="Verdana"/>
              </w:rPr>
            </w:pPr>
            <w:r>
              <w:rPr>
                <w:rFonts w:cs="Verdana"/>
              </w:rPr>
              <w:t>+.</w:t>
            </w:r>
            <w:r w:rsidR="00BF5BD7">
              <w:rPr>
                <w:rFonts w:cs="Verdana"/>
              </w:rPr>
              <w:t>55</w:t>
            </w:r>
          </w:p>
        </w:tc>
        <w:tc>
          <w:tcPr>
            <w:tcW w:w="1052" w:type="dxa"/>
          </w:tcPr>
          <w:p w14:paraId="6DCFE6C9" w14:textId="77777777" w:rsidR="00C83446" w:rsidRDefault="00C83446" w:rsidP="003868D3">
            <w:pPr>
              <w:spacing w:before="60" w:after="60"/>
              <w:jc w:val="center"/>
              <w:rPr>
                <w:rFonts w:cs="Verdana"/>
              </w:rPr>
            </w:pPr>
            <w:r>
              <w:rPr>
                <w:rFonts w:cs="Verdana"/>
              </w:rPr>
              <w:t>1</w:t>
            </w:r>
          </w:p>
        </w:tc>
      </w:tr>
    </w:tbl>
    <w:p w14:paraId="5EF4A5B9" w14:textId="5CD5E8D0" w:rsidR="00E563D9" w:rsidRDefault="00BF5BD7" w:rsidP="00C83446">
      <w:pPr>
        <w:spacing w:after="120"/>
        <w:rPr>
          <w:rFonts w:cs="Verdana"/>
        </w:rPr>
      </w:pPr>
      <w:r>
        <w:rPr>
          <w:rFonts w:cs="Verdana"/>
        </w:rPr>
        <w:lastRenderedPageBreak/>
        <w:t xml:space="preserve">For the 3 High Home descriptions in the 2 surveys, the correlations are substantially lower than those in </w:t>
      </w:r>
      <w:r w:rsidR="00053070" w:rsidRPr="00BC3FB5">
        <w:rPr>
          <w:rFonts w:cs="Verdana"/>
        </w:rPr>
        <w:t>Supplementary Table 1</w:t>
      </w:r>
      <w:r>
        <w:rPr>
          <w:rFonts w:cs="Verdana"/>
        </w:rPr>
        <w:t>, except for the two negatively coded items: distrust of authority and doubt of credibility. These two items are highly correlated (+.64) fo</w:t>
      </w:r>
      <w:r w:rsidR="00E563D9">
        <w:rPr>
          <w:rFonts w:cs="Verdana"/>
        </w:rPr>
        <w:t xml:space="preserve">r these High Home descriptions. The value of Cronbach’s </w:t>
      </w:r>
      <w:r w:rsidR="00E563D9">
        <w:rPr>
          <w:rFonts w:cs="Verdana"/>
        </w:rPr>
        <w:sym w:font="Symbol" w:char="F061"/>
      </w:r>
      <w:r w:rsidR="00E563D9">
        <w:rPr>
          <w:rFonts w:cs="Verdana"/>
        </w:rPr>
        <w:t xml:space="preserve"> is only about .76 for these groups. </w:t>
      </w:r>
      <w:r w:rsidR="00C83446">
        <w:rPr>
          <w:rFonts w:cs="Verdana"/>
        </w:rPr>
        <w:t xml:space="preserve">In the </w:t>
      </w:r>
      <w:r w:rsidR="00E563D9">
        <w:rPr>
          <w:rFonts w:cs="Verdana"/>
        </w:rPr>
        <w:t>main text</w:t>
      </w:r>
      <w:r w:rsidR="00C83446">
        <w:rPr>
          <w:rFonts w:cs="Verdana"/>
        </w:rPr>
        <w:t>, Researcher Credibility is</w:t>
      </w:r>
      <w:r w:rsidR="00E563D9">
        <w:rPr>
          <w:rFonts w:cs="Verdana"/>
        </w:rPr>
        <w:t xml:space="preserve"> nonetheless</w:t>
      </w:r>
      <w:r w:rsidR="00C83446">
        <w:rPr>
          <w:rFonts w:cs="Verdana"/>
        </w:rPr>
        <w:t xml:space="preserve"> calculated </w:t>
      </w:r>
      <w:r w:rsidR="00E563D9">
        <w:rPr>
          <w:rFonts w:cs="Verdana"/>
        </w:rPr>
        <w:t>uniformly by</w:t>
      </w:r>
      <w:r w:rsidR="00C83446">
        <w:rPr>
          <w:rFonts w:cs="Verdana"/>
        </w:rPr>
        <w:t xml:space="preserve"> summ</w:t>
      </w:r>
      <w:r w:rsidR="00E563D9">
        <w:rPr>
          <w:rFonts w:cs="Verdana"/>
        </w:rPr>
        <w:t>ing</w:t>
      </w:r>
      <w:r w:rsidR="00C83446">
        <w:rPr>
          <w:rFonts w:cs="Verdana"/>
        </w:rPr>
        <w:t xml:space="preserve"> responses across the 6 items (with appropriate reverse coding)</w:t>
      </w:r>
      <w:r w:rsidR="00E563D9">
        <w:rPr>
          <w:rFonts w:cs="Verdana"/>
        </w:rPr>
        <w:t xml:space="preserve"> and then</w:t>
      </w:r>
      <w:r w:rsidR="00C83446">
        <w:rPr>
          <w:rFonts w:cs="Verdana"/>
        </w:rPr>
        <w:t xml:space="preserve"> rescal</w:t>
      </w:r>
      <w:r w:rsidR="00E563D9">
        <w:rPr>
          <w:rFonts w:cs="Verdana"/>
        </w:rPr>
        <w:t>ing</w:t>
      </w:r>
      <w:r w:rsidR="00C83446">
        <w:rPr>
          <w:rFonts w:cs="Verdana"/>
        </w:rPr>
        <w:t xml:space="preserve"> linearly to be +1 </w:t>
      </w:r>
      <w:r w:rsidR="00E563D9">
        <w:rPr>
          <w:rFonts w:cs="Verdana"/>
        </w:rPr>
        <w:t>at maximum</w:t>
      </w:r>
      <w:r w:rsidR="00C83446">
        <w:rPr>
          <w:rFonts w:cs="Verdana"/>
        </w:rPr>
        <w:t xml:space="preserve"> (all 6 items at the high-credibil</w:t>
      </w:r>
      <w:r w:rsidR="00E563D9">
        <w:rPr>
          <w:rFonts w:cs="Verdana"/>
        </w:rPr>
        <w:t>ity extreme) and –1 at minimum</w:t>
      </w:r>
      <w:r w:rsidR="00C83446">
        <w:rPr>
          <w:rFonts w:cs="Verdana"/>
        </w:rPr>
        <w:t xml:space="preserve"> (</w:t>
      </w:r>
      <w:r w:rsidR="00E563D9">
        <w:rPr>
          <w:rFonts w:cs="Verdana"/>
        </w:rPr>
        <w:t>all 6 at the opposite extreme).</w:t>
      </w:r>
    </w:p>
    <w:p w14:paraId="26763293" w14:textId="1151A0EE" w:rsidR="00D53F66" w:rsidRDefault="00E563D9" w:rsidP="00C83446">
      <w:pPr>
        <w:spacing w:after="120"/>
        <w:rPr>
          <w:rFonts w:cs="Verdana"/>
        </w:rPr>
      </w:pPr>
      <w:r>
        <w:rPr>
          <w:rFonts w:cs="Verdana"/>
        </w:rPr>
        <w:t>The Researcher Credibility</w:t>
      </w:r>
      <w:r w:rsidRPr="00E1326E">
        <w:rPr>
          <w:rFonts w:cs="Verdana"/>
          <w:b/>
          <w:i/>
        </w:rPr>
        <w:t xml:space="preserve"> </w:t>
      </w:r>
      <w:r>
        <w:rPr>
          <w:rFonts w:cs="Verdana"/>
        </w:rPr>
        <w:t>score</w:t>
      </w:r>
      <w:r w:rsidR="00AF6625">
        <w:rPr>
          <w:rFonts w:cs="Verdana"/>
        </w:rPr>
        <w:t xml:space="preserve"> exhibits</w:t>
      </w:r>
      <w:r>
        <w:rPr>
          <w:rFonts w:cs="Verdana"/>
        </w:rPr>
        <w:t xml:space="preserve"> end effects, especially a ceiling effect</w:t>
      </w:r>
      <w:r w:rsidR="00AF6625">
        <w:rPr>
          <w:rFonts w:cs="Verdana"/>
        </w:rPr>
        <w:t xml:space="preserve"> in Survey 1, as can be seen clearly in Figure 1</w:t>
      </w:r>
      <w:r w:rsidR="00F10789">
        <w:rPr>
          <w:rFonts w:cs="Verdana"/>
        </w:rPr>
        <w:t xml:space="preserve"> for the Low Home and Low Fly conditions</w:t>
      </w:r>
      <w:r w:rsidR="00AF6625">
        <w:rPr>
          <w:rFonts w:cs="Verdana"/>
        </w:rPr>
        <w:t>. The ceiling effect is less important for Survey 2.</w:t>
      </w:r>
      <w:r w:rsidR="00D53F66">
        <w:rPr>
          <w:rFonts w:cs="Verdana"/>
        </w:rPr>
        <w:t xml:space="preserve"> For Survey 1, the percentage of participants showing maximum Researcher Credibility = 1 was about 28%, 23%, and 16% respectively for the Low Home, Low Fly (male) and Low Fly (female) groups, whereas in Survey 2 the percentages were 23%, 11%, 13%, and 12% for Low Home (LL), Low Home (AQ), Low Fly (LL) and Low Fly (AQ). The difference is likely attributable to the absence of the attention-directing open-ended question in Survey 2.</w:t>
      </w:r>
    </w:p>
    <w:p w14:paraId="3CF9A90E" w14:textId="77777777" w:rsidR="00CC1C2A" w:rsidRDefault="00CC1C2A" w:rsidP="00086E95">
      <w:pPr>
        <w:spacing w:after="120"/>
      </w:pPr>
    </w:p>
    <w:p w14:paraId="2D4678F2" w14:textId="77777777" w:rsidR="007C27D4" w:rsidRPr="007C27D4" w:rsidRDefault="007C27D4" w:rsidP="007C27D4">
      <w:pPr>
        <w:spacing w:after="120"/>
        <w:rPr>
          <w:rFonts w:cs="Verdana"/>
          <w:i/>
        </w:rPr>
      </w:pPr>
      <w:r w:rsidRPr="007C27D4">
        <w:rPr>
          <w:rFonts w:cs="Verdana"/>
          <w:i/>
        </w:rPr>
        <w:t>Linear Model for Researcher Credibility</w:t>
      </w:r>
    </w:p>
    <w:p w14:paraId="60A2727E" w14:textId="6DA0990D" w:rsidR="007C27D4" w:rsidRDefault="007C27D4" w:rsidP="007C27D4">
      <w:pPr>
        <w:spacing w:after="120"/>
        <w:rPr>
          <w:rFonts w:cs="Verdana"/>
        </w:rPr>
      </w:pPr>
      <w:r>
        <w:rPr>
          <w:rFonts w:cs="Verdana"/>
        </w:rPr>
        <w:t>Researcher Credibility varies not only as a function of the vignette describing the researcher’s behavior but also with several other potential explanatory variables, including beliefs, attitudes and demographics. We attempt to characterize these associations using linear models.</w:t>
      </w:r>
    </w:p>
    <w:p w14:paraId="530F442F" w14:textId="1EB87FA9" w:rsidR="007C27D4" w:rsidRDefault="007C27D4" w:rsidP="007C27D4">
      <w:pPr>
        <w:spacing w:after="120"/>
        <w:rPr>
          <w:rFonts w:cs="Verdana"/>
        </w:rPr>
      </w:pPr>
      <w:r w:rsidRPr="00F916AD">
        <w:rPr>
          <w:rFonts w:cs="Verdana"/>
          <w:b/>
          <w:i/>
        </w:rPr>
        <w:t>Demographic variables</w:t>
      </w:r>
      <w:r>
        <w:rPr>
          <w:rFonts w:cs="Verdana"/>
        </w:rPr>
        <w:t xml:space="preserve"> include Age, Education, Gender and Income.</w:t>
      </w:r>
      <w:r w:rsidRPr="003407B0">
        <w:rPr>
          <w:rFonts w:cs="Verdana"/>
        </w:rPr>
        <w:t xml:space="preserve"> </w:t>
      </w:r>
      <w:r>
        <w:rPr>
          <w:rFonts w:cs="Verdana"/>
        </w:rPr>
        <w:t xml:space="preserve">Age was reported in years, Education on a 1 – 6 scale ranging from No Diploma to Graduate Degree, Gender merely as Female or Male, and household Income on a 1 – 7 scale with roughly logarithmic spacing, the extreme categories being “No income” and “over $200,000 per year.” </w:t>
      </w:r>
      <w:r w:rsidRPr="00BC3FB5">
        <w:rPr>
          <w:rFonts w:cs="Verdana"/>
        </w:rPr>
        <w:t>(See the full survey</w:t>
      </w:r>
      <w:r w:rsidR="00BC3FB5">
        <w:rPr>
          <w:rFonts w:cs="Verdana"/>
        </w:rPr>
        <w:t xml:space="preserve">s </w:t>
      </w:r>
      <w:r w:rsidR="00385ADE">
        <w:rPr>
          <w:rFonts w:cs="Verdana"/>
        </w:rPr>
        <w:t>in the Supplementary Appendices A and B</w:t>
      </w:r>
      <w:r w:rsidR="00BC3FB5">
        <w:rPr>
          <w:rFonts w:cs="Verdana"/>
        </w:rPr>
        <w:t xml:space="preserve"> </w:t>
      </w:r>
      <w:r w:rsidRPr="00BC3FB5">
        <w:rPr>
          <w:rFonts w:cs="Verdana"/>
        </w:rPr>
        <w:t>for a more exact description of response choices.)</w:t>
      </w:r>
    </w:p>
    <w:p w14:paraId="0BB794F2" w14:textId="045AC627" w:rsidR="007C27D4" w:rsidRDefault="007C27D4" w:rsidP="007C27D4">
      <w:pPr>
        <w:spacing w:after="120"/>
        <w:rPr>
          <w:rFonts w:cs="Verdana"/>
        </w:rPr>
      </w:pPr>
      <w:r>
        <w:rPr>
          <w:rFonts w:cs="Verdana"/>
          <w:b/>
          <w:i/>
        </w:rPr>
        <w:t>Political o</w:t>
      </w:r>
      <w:r w:rsidRPr="00F916AD">
        <w:rPr>
          <w:rFonts w:cs="Verdana"/>
          <w:b/>
          <w:i/>
        </w:rPr>
        <w:t>rientation</w:t>
      </w:r>
      <w:r>
        <w:rPr>
          <w:rFonts w:cs="Verdana"/>
        </w:rPr>
        <w:t xml:space="preserve"> was reported on a 7-point scale, from “Extremely Liberal” to “Extremely Conservative.” </w:t>
      </w:r>
    </w:p>
    <w:p w14:paraId="1CD9C189" w14:textId="57A0AE9E" w:rsidR="007C27D4" w:rsidRDefault="007C27D4" w:rsidP="007C27D4">
      <w:pPr>
        <w:spacing w:after="120"/>
        <w:rPr>
          <w:rFonts w:cs="Verdana"/>
        </w:rPr>
      </w:pPr>
      <w:r w:rsidRPr="00F916AD">
        <w:rPr>
          <w:rFonts w:cs="Verdana"/>
          <w:b/>
          <w:i/>
        </w:rPr>
        <w:t>Climate change</w:t>
      </w:r>
      <w:r>
        <w:rPr>
          <w:rFonts w:cs="Verdana"/>
          <w:b/>
          <w:i/>
        </w:rPr>
        <w:t xml:space="preserve"> beliefs and</w:t>
      </w:r>
      <w:r w:rsidRPr="00F916AD">
        <w:rPr>
          <w:rFonts w:cs="Verdana"/>
          <w:b/>
          <w:i/>
        </w:rPr>
        <w:t xml:space="preserve"> attitudes</w:t>
      </w:r>
      <w:r>
        <w:rPr>
          <w:rFonts w:cs="Verdana"/>
        </w:rPr>
        <w:t xml:space="preserve">. We probed 6 items, including the one about importance of climate change (given above and partially analyzed in Figure </w:t>
      </w:r>
      <w:r w:rsidR="00126CC4">
        <w:rPr>
          <w:rFonts w:cs="Verdana"/>
        </w:rPr>
        <w:t>3</w:t>
      </w:r>
      <w:r>
        <w:rPr>
          <w:rFonts w:cs="Verdana"/>
        </w:rPr>
        <w:t>). Two of these items are highly correlated with climate change importance:</w:t>
      </w:r>
    </w:p>
    <w:p w14:paraId="68E27265" w14:textId="77777777" w:rsidR="007C27D4" w:rsidRDefault="007C27D4" w:rsidP="007C27D4">
      <w:pPr>
        <w:rPr>
          <w:rFonts w:cs="Verdana"/>
          <w:i/>
        </w:rPr>
      </w:pPr>
      <w:r>
        <w:rPr>
          <w:rFonts w:cs="Verdana"/>
          <w:i/>
        </w:rPr>
        <w:t>Do you think that climate change is happening</w:t>
      </w:r>
      <w:r w:rsidRPr="00763DBA">
        <w:rPr>
          <w:rFonts w:cs="Verdana"/>
          <w:i/>
        </w:rPr>
        <w:t>?</w:t>
      </w:r>
    </w:p>
    <w:p w14:paraId="524B6D6C" w14:textId="77777777" w:rsidR="007C27D4" w:rsidRPr="00A366E4" w:rsidRDefault="007C27D4" w:rsidP="007C27D4">
      <w:pPr>
        <w:spacing w:after="120"/>
        <w:ind w:left="432"/>
        <w:rPr>
          <w:rFonts w:cs="Verdana"/>
          <w:sz w:val="22"/>
        </w:rPr>
      </w:pPr>
      <w:r>
        <w:rPr>
          <w:rFonts w:cs="Verdana"/>
          <w:sz w:val="22"/>
        </w:rPr>
        <w:t>1 – 4, definitely yes – definitely no</w:t>
      </w:r>
    </w:p>
    <w:p w14:paraId="32B1B52E" w14:textId="77777777" w:rsidR="007C27D4" w:rsidRDefault="007C27D4" w:rsidP="007C27D4">
      <w:pPr>
        <w:rPr>
          <w:rFonts w:cs="Verdana"/>
          <w:i/>
        </w:rPr>
      </w:pPr>
      <w:r>
        <w:rPr>
          <w:rFonts w:cs="Verdana"/>
          <w:i/>
        </w:rPr>
        <w:t>How sure are you that</w:t>
      </w:r>
      <w:r w:rsidRPr="00763DBA">
        <w:rPr>
          <w:rFonts w:cs="Verdana"/>
          <w:i/>
        </w:rPr>
        <w:t xml:space="preserve"> climate change </w:t>
      </w:r>
      <w:r>
        <w:rPr>
          <w:rFonts w:cs="Verdana"/>
          <w:i/>
        </w:rPr>
        <w:t>is happening?</w:t>
      </w:r>
    </w:p>
    <w:p w14:paraId="66808398" w14:textId="77777777" w:rsidR="007C27D4" w:rsidRDefault="007C27D4" w:rsidP="007C27D4">
      <w:pPr>
        <w:spacing w:after="120"/>
        <w:ind w:left="432"/>
        <w:rPr>
          <w:rFonts w:cs="Verdana"/>
          <w:sz w:val="22"/>
        </w:rPr>
      </w:pPr>
      <w:r w:rsidRPr="00A366E4">
        <w:rPr>
          <w:rFonts w:cs="Verdana"/>
          <w:sz w:val="22"/>
        </w:rPr>
        <w:t xml:space="preserve">1 – 4, extremely sure </w:t>
      </w:r>
      <w:r>
        <w:rPr>
          <w:rFonts w:cs="Verdana"/>
          <w:sz w:val="22"/>
        </w:rPr>
        <w:t xml:space="preserve">– </w:t>
      </w:r>
      <w:r w:rsidRPr="00A366E4">
        <w:rPr>
          <w:rFonts w:cs="Verdana"/>
          <w:sz w:val="22"/>
        </w:rPr>
        <w:t xml:space="preserve"> not at all sure</w:t>
      </w:r>
    </w:p>
    <w:p w14:paraId="6B454EE9" w14:textId="312752A5" w:rsidR="007C27D4" w:rsidRDefault="007C27D4" w:rsidP="007C27D4">
      <w:pPr>
        <w:spacing w:after="120"/>
        <w:rPr>
          <w:rFonts w:cs="Verdana"/>
        </w:rPr>
      </w:pPr>
      <w:r>
        <w:rPr>
          <w:rFonts w:cs="Verdana"/>
        </w:rPr>
        <w:t>These items correlated +.75 with one another and respectively +.53 and +.56 with the importance item. The remaining 3 items correlate less well with these 3 and with one another and have less explanatory va</w:t>
      </w:r>
      <w:r w:rsidR="00CB73A8">
        <w:rPr>
          <w:rFonts w:cs="Verdana"/>
        </w:rPr>
        <w:t>lue in the analyses that follow</w:t>
      </w:r>
      <w:r w:rsidRPr="00BC3FB5">
        <w:rPr>
          <w:rFonts w:cs="Verdana"/>
        </w:rPr>
        <w:t>.</w:t>
      </w:r>
      <w:r w:rsidR="00E72C21">
        <w:rPr>
          <w:rFonts w:cs="Verdana"/>
        </w:rPr>
        <w:t xml:space="preserve"> In the analyses we viewed Climate Change Importance as an attitudinal variable and we took the average of the two questions about Climate Change Happening as an indicator of belief about climate change. The attitude and the belief are each related to </w:t>
      </w:r>
      <w:r w:rsidR="00F935D1">
        <w:rPr>
          <w:rFonts w:cs="Verdana"/>
        </w:rPr>
        <w:t>R</w:t>
      </w:r>
      <w:r w:rsidR="00E72C21">
        <w:rPr>
          <w:rFonts w:cs="Verdana"/>
        </w:rPr>
        <w:t xml:space="preserve">esearcher </w:t>
      </w:r>
      <w:r w:rsidR="00F935D1">
        <w:rPr>
          <w:rFonts w:cs="Verdana"/>
        </w:rPr>
        <w:t>C</w:t>
      </w:r>
      <w:r w:rsidR="00E72C21">
        <w:rPr>
          <w:rFonts w:cs="Verdana"/>
        </w:rPr>
        <w:t>redibility</w:t>
      </w:r>
      <w:r w:rsidR="00F935D1">
        <w:rPr>
          <w:rFonts w:cs="Verdana"/>
        </w:rPr>
        <w:t>: a source that delivers a message viewed as unimportant loses credibility and likewise for a message that runs counter to the audience’s current beliefs.</w:t>
      </w:r>
    </w:p>
    <w:p w14:paraId="649DED4C" w14:textId="213326CA" w:rsidR="00385610" w:rsidRDefault="0041724D" w:rsidP="007C27D4">
      <w:pPr>
        <w:spacing w:after="120"/>
        <w:rPr>
          <w:rFonts w:cs="Verdana"/>
        </w:rPr>
      </w:pPr>
      <w:r>
        <w:rPr>
          <w:rFonts w:cs="Verdana"/>
        </w:rPr>
        <w:t xml:space="preserve">We fit a linear model for Researcher Credibility </w:t>
      </w:r>
      <w:r w:rsidR="007C27D4">
        <w:rPr>
          <w:rFonts w:cs="Verdana"/>
        </w:rPr>
        <w:t xml:space="preserve">using </w:t>
      </w:r>
      <w:r>
        <w:rPr>
          <w:rFonts w:cs="Verdana"/>
        </w:rPr>
        <w:t>25</w:t>
      </w:r>
      <w:r w:rsidR="00385610">
        <w:rPr>
          <w:rFonts w:cs="Verdana"/>
        </w:rPr>
        <w:t xml:space="preserve"> parameters: </w:t>
      </w:r>
      <w:r>
        <w:rPr>
          <w:rFonts w:cs="Verdana"/>
        </w:rPr>
        <w:t>18 for the vignettes</w:t>
      </w:r>
      <w:r w:rsidR="00385610">
        <w:rPr>
          <w:rFonts w:cs="Verdana"/>
        </w:rPr>
        <w:t>,</w:t>
      </w:r>
      <w:r>
        <w:rPr>
          <w:rFonts w:cs="Verdana"/>
        </w:rPr>
        <w:t xml:space="preserve"> </w:t>
      </w:r>
      <w:r w:rsidR="00385610">
        <w:rPr>
          <w:rFonts w:cs="Verdana"/>
        </w:rPr>
        <w:t>4 for demographics, 1 for Political Orientation</w:t>
      </w:r>
      <w:r w:rsidR="007C27D4">
        <w:rPr>
          <w:rFonts w:cs="Verdana"/>
        </w:rPr>
        <w:t xml:space="preserve">, </w:t>
      </w:r>
      <w:r w:rsidR="00385610">
        <w:rPr>
          <w:rFonts w:cs="Verdana"/>
        </w:rPr>
        <w:t>and 2 for Climate Change attitude and belief</w:t>
      </w:r>
      <w:r w:rsidR="007C27D4">
        <w:rPr>
          <w:rFonts w:cs="Verdana"/>
        </w:rPr>
        <w:t xml:space="preserve">. </w:t>
      </w:r>
      <w:r w:rsidR="00BC3FB5" w:rsidRPr="00BC3FB5">
        <w:rPr>
          <w:rFonts w:cs="Verdana"/>
        </w:rPr>
        <w:t>Supplementary Table 2</w:t>
      </w:r>
      <w:r w:rsidR="00BC3FB5">
        <w:rPr>
          <w:rFonts w:cs="Verdana"/>
          <w:b/>
        </w:rPr>
        <w:t xml:space="preserve"> </w:t>
      </w:r>
      <w:r w:rsidR="00385610">
        <w:rPr>
          <w:rFonts w:cs="Verdana"/>
        </w:rPr>
        <w:t>shows a sequen</w:t>
      </w:r>
      <w:r w:rsidR="00055BDB">
        <w:rPr>
          <w:rFonts w:cs="Verdana"/>
        </w:rPr>
        <w:t>tial analysis-of-variance table, which also includes a possible unequal-slopes model (further 117 parameters allowing variation in slope for demographics, etc. among the vignettes).</w:t>
      </w:r>
    </w:p>
    <w:p w14:paraId="4E4A2280" w14:textId="77777777" w:rsidR="00055BDB" w:rsidRDefault="00055BDB" w:rsidP="007C27D4">
      <w:pPr>
        <w:spacing w:after="120"/>
        <w:rPr>
          <w:rFonts w:cs="Verdana"/>
        </w:rPr>
      </w:pPr>
    </w:p>
    <w:tbl>
      <w:tblPr>
        <w:tblStyle w:val="TableGrid"/>
        <w:tblW w:w="0" w:type="auto"/>
        <w:tblInd w:w="1728" w:type="dxa"/>
        <w:tblLook w:val="00A0" w:firstRow="1" w:lastRow="0" w:firstColumn="1" w:lastColumn="0" w:noHBand="0" w:noVBand="0"/>
      </w:tblPr>
      <w:tblGrid>
        <w:gridCol w:w="2221"/>
        <w:gridCol w:w="857"/>
        <w:gridCol w:w="2685"/>
      </w:tblGrid>
      <w:tr w:rsidR="00385610" w:rsidRPr="00505A8A" w14:paraId="17843297" w14:textId="77777777" w:rsidTr="00385610">
        <w:tc>
          <w:tcPr>
            <w:tcW w:w="5763" w:type="dxa"/>
            <w:gridSpan w:val="3"/>
            <w:tcBorders>
              <w:top w:val="single" w:sz="18" w:space="0" w:color="auto"/>
              <w:left w:val="single" w:sz="18" w:space="0" w:color="auto"/>
              <w:bottom w:val="single" w:sz="18" w:space="0" w:color="auto"/>
              <w:right w:val="single" w:sz="18" w:space="0" w:color="auto"/>
            </w:tcBorders>
          </w:tcPr>
          <w:p w14:paraId="016EECEF" w14:textId="219979F0" w:rsidR="00385610" w:rsidRPr="00505A8A" w:rsidRDefault="00BC3FB5" w:rsidP="00385610">
            <w:pPr>
              <w:spacing w:before="80" w:after="80"/>
              <w:jc w:val="center"/>
              <w:rPr>
                <w:b/>
              </w:rPr>
            </w:pPr>
            <w:r w:rsidRPr="00BC3FB5">
              <w:rPr>
                <w:rFonts w:cs="Verdana"/>
                <w:b/>
              </w:rPr>
              <w:t>Supplementary Table 2</w:t>
            </w:r>
            <w:r w:rsidR="00385610" w:rsidRPr="00BC3FB5">
              <w:rPr>
                <w:b/>
              </w:rPr>
              <w:t>.</w:t>
            </w:r>
            <w:r w:rsidR="00385610">
              <w:rPr>
                <w:b/>
              </w:rPr>
              <w:t xml:space="preserve"> </w:t>
            </w:r>
            <w:r w:rsidR="00385610" w:rsidRPr="00505A8A">
              <w:rPr>
                <w:b/>
              </w:rPr>
              <w:t>Sequential analysis of variance</w:t>
            </w:r>
            <w:r w:rsidR="00385610">
              <w:rPr>
                <w:b/>
              </w:rPr>
              <w:t xml:space="preserve"> for Researcher Credibility</w:t>
            </w:r>
          </w:p>
        </w:tc>
      </w:tr>
      <w:tr w:rsidR="00385610" w:rsidRPr="00505A8A" w14:paraId="5388E251" w14:textId="77777777" w:rsidTr="00385610">
        <w:tc>
          <w:tcPr>
            <w:tcW w:w="2221" w:type="dxa"/>
            <w:tcBorders>
              <w:top w:val="single" w:sz="18" w:space="0" w:color="auto"/>
              <w:left w:val="single" w:sz="18" w:space="0" w:color="auto"/>
              <w:bottom w:val="single" w:sz="18" w:space="0" w:color="auto"/>
              <w:right w:val="single" w:sz="18" w:space="0" w:color="auto"/>
            </w:tcBorders>
            <w:vAlign w:val="center"/>
          </w:tcPr>
          <w:p w14:paraId="45959350" w14:textId="77777777" w:rsidR="00385610" w:rsidRPr="00505A8A" w:rsidRDefault="00385610" w:rsidP="00385610">
            <w:pPr>
              <w:spacing w:before="80" w:after="80"/>
              <w:jc w:val="center"/>
              <w:rPr>
                <w:i/>
              </w:rPr>
            </w:pPr>
            <w:r w:rsidRPr="00505A8A">
              <w:rPr>
                <w:i/>
              </w:rPr>
              <w:t>Variable group</w:t>
            </w:r>
          </w:p>
        </w:tc>
        <w:tc>
          <w:tcPr>
            <w:tcW w:w="857" w:type="dxa"/>
            <w:tcBorders>
              <w:top w:val="single" w:sz="18" w:space="0" w:color="auto"/>
              <w:left w:val="single" w:sz="18" w:space="0" w:color="auto"/>
              <w:bottom w:val="single" w:sz="18" w:space="0" w:color="auto"/>
            </w:tcBorders>
            <w:vAlign w:val="center"/>
          </w:tcPr>
          <w:p w14:paraId="16413BD8" w14:textId="77777777" w:rsidR="00385610" w:rsidRPr="00505A8A" w:rsidRDefault="00385610" w:rsidP="00385610">
            <w:pPr>
              <w:spacing w:before="160" w:after="120"/>
              <w:jc w:val="center"/>
              <w:rPr>
                <w:i/>
              </w:rPr>
            </w:pPr>
            <w:r w:rsidRPr="00505A8A">
              <w:rPr>
                <w:i/>
              </w:rPr>
              <w:t>df</w:t>
            </w:r>
          </w:p>
        </w:tc>
        <w:tc>
          <w:tcPr>
            <w:tcW w:w="2685" w:type="dxa"/>
            <w:tcBorders>
              <w:top w:val="single" w:sz="18" w:space="0" w:color="auto"/>
              <w:bottom w:val="single" w:sz="18" w:space="0" w:color="auto"/>
              <w:right w:val="single" w:sz="18" w:space="0" w:color="auto"/>
            </w:tcBorders>
            <w:vAlign w:val="center"/>
          </w:tcPr>
          <w:p w14:paraId="5FA18C1B" w14:textId="20BB60A9" w:rsidR="00385610" w:rsidRPr="00505A8A" w:rsidRDefault="00385610" w:rsidP="00385610">
            <w:pPr>
              <w:spacing w:before="80" w:after="80"/>
              <w:jc w:val="center"/>
              <w:rPr>
                <w:i/>
              </w:rPr>
            </w:pPr>
            <w:r w:rsidRPr="00505A8A">
              <w:rPr>
                <w:i/>
              </w:rPr>
              <w:t>incremental reduction</w:t>
            </w:r>
            <w:r>
              <w:rPr>
                <w:i/>
              </w:rPr>
              <w:t xml:space="preserve"> in sum of squares</w:t>
            </w:r>
          </w:p>
        </w:tc>
      </w:tr>
      <w:tr w:rsidR="00385610" w:rsidRPr="00505A8A" w14:paraId="3A92FE1B" w14:textId="77777777" w:rsidTr="00385610">
        <w:tc>
          <w:tcPr>
            <w:tcW w:w="2221" w:type="dxa"/>
            <w:tcBorders>
              <w:top w:val="single" w:sz="18" w:space="0" w:color="auto"/>
              <w:left w:val="single" w:sz="18" w:space="0" w:color="auto"/>
              <w:right w:val="single" w:sz="18" w:space="0" w:color="auto"/>
            </w:tcBorders>
          </w:tcPr>
          <w:p w14:paraId="455F1697" w14:textId="298C8896" w:rsidR="00385610" w:rsidRPr="00505A8A" w:rsidRDefault="00385610" w:rsidP="00385610">
            <w:pPr>
              <w:spacing w:before="80" w:after="80"/>
            </w:pPr>
            <w:r w:rsidRPr="00505A8A">
              <w:t>Vignette</w:t>
            </w:r>
            <w:r w:rsidR="00055BDB">
              <w:t>s</w:t>
            </w:r>
          </w:p>
        </w:tc>
        <w:tc>
          <w:tcPr>
            <w:tcW w:w="857" w:type="dxa"/>
            <w:tcBorders>
              <w:top w:val="single" w:sz="18" w:space="0" w:color="auto"/>
              <w:left w:val="single" w:sz="18" w:space="0" w:color="auto"/>
            </w:tcBorders>
          </w:tcPr>
          <w:p w14:paraId="6BF27E89" w14:textId="32DD1D8C" w:rsidR="00385610" w:rsidRPr="00505A8A" w:rsidRDefault="00385ADE" w:rsidP="00385ADE">
            <w:pPr>
              <w:spacing w:before="80" w:after="80"/>
            </w:pPr>
            <w:r>
              <w:t xml:space="preserve">   </w:t>
            </w:r>
            <w:r w:rsidR="00385610" w:rsidRPr="00505A8A">
              <w:t xml:space="preserve">17 </w:t>
            </w:r>
          </w:p>
        </w:tc>
        <w:tc>
          <w:tcPr>
            <w:tcW w:w="2685" w:type="dxa"/>
            <w:tcBorders>
              <w:top w:val="single" w:sz="18" w:space="0" w:color="auto"/>
              <w:right w:val="single" w:sz="18" w:space="0" w:color="auto"/>
            </w:tcBorders>
          </w:tcPr>
          <w:p w14:paraId="50ED4C3F" w14:textId="77777777" w:rsidR="00385610" w:rsidRPr="00505A8A" w:rsidRDefault="00385610" w:rsidP="00385610">
            <w:pPr>
              <w:spacing w:before="80" w:after="80"/>
              <w:jc w:val="center"/>
            </w:pPr>
            <w:r>
              <w:t>416</w:t>
            </w:r>
            <w:r w:rsidRPr="00505A8A">
              <w:t xml:space="preserve"> </w:t>
            </w:r>
          </w:p>
        </w:tc>
      </w:tr>
      <w:tr w:rsidR="00385610" w:rsidRPr="00505A8A" w14:paraId="455DFDAD" w14:textId="77777777" w:rsidTr="00385610">
        <w:tc>
          <w:tcPr>
            <w:tcW w:w="2221" w:type="dxa"/>
            <w:tcBorders>
              <w:left w:val="single" w:sz="18" w:space="0" w:color="auto"/>
              <w:right w:val="single" w:sz="18" w:space="0" w:color="auto"/>
            </w:tcBorders>
          </w:tcPr>
          <w:p w14:paraId="342B16E5" w14:textId="77777777" w:rsidR="00385610" w:rsidRPr="00505A8A" w:rsidRDefault="00385610" w:rsidP="00385610">
            <w:pPr>
              <w:spacing w:before="80" w:after="80"/>
            </w:pPr>
            <w:r w:rsidRPr="00505A8A">
              <w:t>Demographics</w:t>
            </w:r>
          </w:p>
        </w:tc>
        <w:tc>
          <w:tcPr>
            <w:tcW w:w="857" w:type="dxa"/>
            <w:tcBorders>
              <w:left w:val="single" w:sz="18" w:space="0" w:color="auto"/>
            </w:tcBorders>
          </w:tcPr>
          <w:p w14:paraId="741A14CC" w14:textId="77777777" w:rsidR="00385610" w:rsidRPr="00505A8A" w:rsidRDefault="00385610" w:rsidP="00385610">
            <w:pPr>
              <w:spacing w:before="80" w:after="80"/>
              <w:jc w:val="center"/>
            </w:pPr>
            <w:r w:rsidRPr="00505A8A">
              <w:t>4</w:t>
            </w:r>
          </w:p>
        </w:tc>
        <w:tc>
          <w:tcPr>
            <w:tcW w:w="2685" w:type="dxa"/>
            <w:tcBorders>
              <w:right w:val="single" w:sz="18" w:space="0" w:color="auto"/>
            </w:tcBorders>
          </w:tcPr>
          <w:p w14:paraId="279CCC7F" w14:textId="77777777" w:rsidR="00385610" w:rsidRPr="00505A8A" w:rsidRDefault="00385610" w:rsidP="00385610">
            <w:pPr>
              <w:spacing w:before="80" w:after="80"/>
              <w:jc w:val="center"/>
            </w:pPr>
            <w:r>
              <w:t>4</w:t>
            </w:r>
          </w:p>
        </w:tc>
      </w:tr>
      <w:tr w:rsidR="00385610" w:rsidRPr="00505A8A" w14:paraId="24FCE053" w14:textId="77777777" w:rsidTr="00385610">
        <w:tc>
          <w:tcPr>
            <w:tcW w:w="2221" w:type="dxa"/>
            <w:tcBorders>
              <w:left w:val="single" w:sz="18" w:space="0" w:color="auto"/>
              <w:right w:val="single" w:sz="18" w:space="0" w:color="auto"/>
            </w:tcBorders>
          </w:tcPr>
          <w:p w14:paraId="41D9B202" w14:textId="77777777" w:rsidR="00385610" w:rsidRPr="00505A8A" w:rsidRDefault="00385610" w:rsidP="00385610">
            <w:pPr>
              <w:spacing w:before="80" w:after="80"/>
            </w:pPr>
            <w:r w:rsidRPr="00505A8A">
              <w:t>Political orientation</w:t>
            </w:r>
          </w:p>
        </w:tc>
        <w:tc>
          <w:tcPr>
            <w:tcW w:w="857" w:type="dxa"/>
            <w:tcBorders>
              <w:left w:val="single" w:sz="18" w:space="0" w:color="auto"/>
            </w:tcBorders>
          </w:tcPr>
          <w:p w14:paraId="578EE099" w14:textId="77777777" w:rsidR="00385610" w:rsidRPr="00505A8A" w:rsidRDefault="00385610" w:rsidP="00385610">
            <w:pPr>
              <w:spacing w:before="80" w:after="80"/>
              <w:jc w:val="center"/>
            </w:pPr>
            <w:r w:rsidRPr="00505A8A">
              <w:t>1</w:t>
            </w:r>
          </w:p>
        </w:tc>
        <w:tc>
          <w:tcPr>
            <w:tcW w:w="2685" w:type="dxa"/>
            <w:tcBorders>
              <w:right w:val="single" w:sz="18" w:space="0" w:color="auto"/>
            </w:tcBorders>
          </w:tcPr>
          <w:p w14:paraId="1F4B40AD" w14:textId="77777777" w:rsidR="00385610" w:rsidRPr="00505A8A" w:rsidRDefault="00385610" w:rsidP="00385610">
            <w:pPr>
              <w:spacing w:before="80" w:after="80"/>
              <w:jc w:val="center"/>
            </w:pPr>
            <w:r>
              <w:t>44</w:t>
            </w:r>
          </w:p>
        </w:tc>
      </w:tr>
      <w:tr w:rsidR="00385610" w:rsidRPr="00505A8A" w14:paraId="0CE8D777" w14:textId="77777777" w:rsidTr="00385610">
        <w:tc>
          <w:tcPr>
            <w:tcW w:w="2221" w:type="dxa"/>
            <w:tcBorders>
              <w:left w:val="single" w:sz="18" w:space="0" w:color="auto"/>
              <w:right w:val="single" w:sz="18" w:space="0" w:color="auto"/>
            </w:tcBorders>
          </w:tcPr>
          <w:p w14:paraId="1436A1D4" w14:textId="71FE54A2" w:rsidR="00385610" w:rsidRPr="00505A8A" w:rsidRDefault="00BA1382" w:rsidP="00BA1382">
            <w:pPr>
              <w:spacing w:before="80" w:after="80"/>
            </w:pPr>
            <w:r>
              <w:t>Climate Change</w:t>
            </w:r>
            <w:r w:rsidR="00385610" w:rsidRPr="00505A8A">
              <w:t xml:space="preserve"> attitude</w:t>
            </w:r>
            <w:r>
              <w:t xml:space="preserve"> &amp; beliefs</w:t>
            </w:r>
          </w:p>
        </w:tc>
        <w:tc>
          <w:tcPr>
            <w:tcW w:w="857" w:type="dxa"/>
            <w:tcBorders>
              <w:left w:val="single" w:sz="18" w:space="0" w:color="auto"/>
            </w:tcBorders>
          </w:tcPr>
          <w:p w14:paraId="0EEAF50C" w14:textId="77777777" w:rsidR="00385610" w:rsidRPr="00505A8A" w:rsidRDefault="00385610" w:rsidP="00385610">
            <w:pPr>
              <w:spacing w:before="80" w:after="80"/>
              <w:jc w:val="center"/>
            </w:pPr>
            <w:r w:rsidRPr="00505A8A">
              <w:t>2</w:t>
            </w:r>
          </w:p>
        </w:tc>
        <w:tc>
          <w:tcPr>
            <w:tcW w:w="2685" w:type="dxa"/>
            <w:tcBorders>
              <w:right w:val="single" w:sz="18" w:space="0" w:color="auto"/>
            </w:tcBorders>
          </w:tcPr>
          <w:p w14:paraId="66C77538" w14:textId="77777777" w:rsidR="00385610" w:rsidRPr="00505A8A" w:rsidRDefault="00385610" w:rsidP="00385610">
            <w:pPr>
              <w:spacing w:before="80" w:after="80"/>
              <w:jc w:val="center"/>
            </w:pPr>
            <w:r>
              <w:t>35</w:t>
            </w:r>
          </w:p>
        </w:tc>
      </w:tr>
      <w:tr w:rsidR="00385610" w:rsidRPr="00505A8A" w14:paraId="0AC6E803" w14:textId="77777777" w:rsidTr="00BC3FB5">
        <w:tc>
          <w:tcPr>
            <w:tcW w:w="2221" w:type="dxa"/>
            <w:tcBorders>
              <w:left w:val="single" w:sz="18" w:space="0" w:color="auto"/>
              <w:bottom w:val="single" w:sz="8" w:space="0" w:color="auto"/>
              <w:right w:val="single" w:sz="18" w:space="0" w:color="auto"/>
            </w:tcBorders>
          </w:tcPr>
          <w:p w14:paraId="4AD8A4FF" w14:textId="0BBF649B" w:rsidR="00385610" w:rsidRDefault="00385610" w:rsidP="00385610">
            <w:pPr>
              <w:spacing w:before="80" w:after="80"/>
            </w:pPr>
            <w:r>
              <w:t>Unequal slopes</w:t>
            </w:r>
          </w:p>
        </w:tc>
        <w:tc>
          <w:tcPr>
            <w:tcW w:w="857" w:type="dxa"/>
            <w:tcBorders>
              <w:left w:val="single" w:sz="18" w:space="0" w:color="auto"/>
              <w:bottom w:val="single" w:sz="8" w:space="0" w:color="auto"/>
            </w:tcBorders>
          </w:tcPr>
          <w:p w14:paraId="743EB15C" w14:textId="4883338C" w:rsidR="00385610" w:rsidRPr="00505A8A" w:rsidRDefault="00385610" w:rsidP="00385610">
            <w:pPr>
              <w:spacing w:before="80" w:after="80"/>
              <w:jc w:val="center"/>
            </w:pPr>
            <w:r>
              <w:t>119</w:t>
            </w:r>
          </w:p>
        </w:tc>
        <w:tc>
          <w:tcPr>
            <w:tcW w:w="2685" w:type="dxa"/>
            <w:tcBorders>
              <w:bottom w:val="single" w:sz="8" w:space="0" w:color="auto"/>
              <w:right w:val="single" w:sz="18" w:space="0" w:color="auto"/>
            </w:tcBorders>
          </w:tcPr>
          <w:p w14:paraId="242717C0" w14:textId="110CEDA8" w:rsidR="00385610" w:rsidRDefault="00385610" w:rsidP="00385610">
            <w:pPr>
              <w:spacing w:before="80" w:after="80"/>
              <w:jc w:val="center"/>
            </w:pPr>
            <w:r>
              <w:t>22</w:t>
            </w:r>
          </w:p>
        </w:tc>
      </w:tr>
      <w:tr w:rsidR="00385610" w:rsidRPr="00505A8A" w14:paraId="1834E0A0" w14:textId="77777777" w:rsidTr="00BC3FB5">
        <w:tc>
          <w:tcPr>
            <w:tcW w:w="2221" w:type="dxa"/>
            <w:tcBorders>
              <w:top w:val="single" w:sz="8" w:space="0" w:color="auto"/>
              <w:left w:val="single" w:sz="18" w:space="0" w:color="auto"/>
              <w:bottom w:val="single" w:sz="18" w:space="0" w:color="auto"/>
              <w:right w:val="single" w:sz="18" w:space="0" w:color="auto"/>
            </w:tcBorders>
          </w:tcPr>
          <w:p w14:paraId="5B9E95D8" w14:textId="77777777" w:rsidR="00385610" w:rsidRPr="00505A8A" w:rsidRDefault="00385610" w:rsidP="00385610">
            <w:pPr>
              <w:spacing w:before="80" w:after="80"/>
            </w:pPr>
            <w:r>
              <w:t>R</w:t>
            </w:r>
            <w:r w:rsidRPr="00505A8A">
              <w:t>esiduals</w:t>
            </w:r>
          </w:p>
        </w:tc>
        <w:tc>
          <w:tcPr>
            <w:tcW w:w="857" w:type="dxa"/>
            <w:tcBorders>
              <w:top w:val="single" w:sz="8" w:space="0" w:color="auto"/>
              <w:left w:val="single" w:sz="18" w:space="0" w:color="auto"/>
              <w:bottom w:val="single" w:sz="18" w:space="0" w:color="auto"/>
            </w:tcBorders>
          </w:tcPr>
          <w:p w14:paraId="6DE76059" w14:textId="56290177" w:rsidR="00385610" w:rsidRPr="00505A8A" w:rsidRDefault="00385610" w:rsidP="00385610">
            <w:pPr>
              <w:spacing w:before="80" w:after="80"/>
              <w:jc w:val="center"/>
            </w:pPr>
            <w:r w:rsidRPr="00505A8A">
              <w:t>4</w:t>
            </w:r>
            <w:r>
              <w:t>769</w:t>
            </w:r>
          </w:p>
        </w:tc>
        <w:tc>
          <w:tcPr>
            <w:tcW w:w="2685" w:type="dxa"/>
            <w:tcBorders>
              <w:top w:val="single" w:sz="8" w:space="0" w:color="auto"/>
              <w:bottom w:val="single" w:sz="18" w:space="0" w:color="auto"/>
              <w:right w:val="single" w:sz="18" w:space="0" w:color="auto"/>
            </w:tcBorders>
          </w:tcPr>
          <w:p w14:paraId="60683136" w14:textId="69703778" w:rsidR="00385610" w:rsidRPr="00505A8A" w:rsidRDefault="00385610" w:rsidP="00385610">
            <w:pPr>
              <w:spacing w:before="80" w:after="80"/>
              <w:jc w:val="center"/>
            </w:pPr>
            <w:r>
              <w:t>506</w:t>
            </w:r>
          </w:p>
        </w:tc>
      </w:tr>
    </w:tbl>
    <w:p w14:paraId="04B04F6F" w14:textId="77777777" w:rsidR="00385610" w:rsidRDefault="00385610" w:rsidP="007C27D4">
      <w:pPr>
        <w:spacing w:after="120"/>
        <w:rPr>
          <w:rFonts w:cs="Verdana"/>
        </w:rPr>
      </w:pPr>
    </w:p>
    <w:p w14:paraId="1E1E09B8" w14:textId="77777777" w:rsidR="00BA1382" w:rsidRDefault="00055BDB" w:rsidP="007C27D4">
      <w:pPr>
        <w:spacing w:after="120"/>
        <w:rPr>
          <w:rFonts w:cs="Verdana"/>
        </w:rPr>
      </w:pPr>
      <w:r>
        <w:rPr>
          <w:rFonts w:cs="Verdana"/>
        </w:rPr>
        <w:t>The effects shown in this table are all statistically significant by F tests, in light of the very small residual mean square (506/4769 = 0.106). The unequal slopes, however, are hard to interpret and seem not very important. Therefore we focus on the 25-parameter equal slopes model.</w:t>
      </w:r>
      <w:r w:rsidR="00BA1382" w:rsidRPr="00BA1382">
        <w:rPr>
          <w:rFonts w:cs="Verdana"/>
        </w:rPr>
        <w:t xml:space="preserve"> </w:t>
      </w:r>
      <w:r w:rsidR="00BA1382">
        <w:rPr>
          <w:rFonts w:cs="Verdana"/>
        </w:rPr>
        <w:t>Even a sample of size nearly 5000 is insufficient to sort out the possible interactions with correlated explanatory variables.</w:t>
      </w:r>
    </w:p>
    <w:p w14:paraId="2CB1F79A" w14:textId="5568FC07" w:rsidR="001B140B" w:rsidRDefault="00BA1382" w:rsidP="007C27D4">
      <w:pPr>
        <w:spacing w:after="120"/>
        <w:rPr>
          <w:rFonts w:cs="Verdana"/>
        </w:rPr>
      </w:pPr>
      <w:r>
        <w:rPr>
          <w:rFonts w:cs="Verdana"/>
        </w:rPr>
        <w:t xml:space="preserve">The </w:t>
      </w:r>
      <w:r w:rsidR="00055BDB">
        <w:rPr>
          <w:rFonts w:cs="Verdana"/>
        </w:rPr>
        <w:t xml:space="preserve">huge main effect of Vignettes was already displayed in Figures 1 and 2: Researcher Credibility is affected powerfully by the description of the researcher’s behavior. Demographics account for little, compared with Political Orientation and </w:t>
      </w:r>
      <w:r>
        <w:rPr>
          <w:rFonts w:cs="Verdana"/>
        </w:rPr>
        <w:t xml:space="preserve">with </w:t>
      </w:r>
      <w:r w:rsidR="00055BDB">
        <w:rPr>
          <w:rFonts w:cs="Verdana"/>
        </w:rPr>
        <w:t>Climate Change a</w:t>
      </w:r>
      <w:r>
        <w:rPr>
          <w:rFonts w:cs="Verdana"/>
        </w:rPr>
        <w:t>ttitude (important?) and Climate Change belief</w:t>
      </w:r>
      <w:r w:rsidR="00055BDB">
        <w:rPr>
          <w:rFonts w:cs="Verdana"/>
        </w:rPr>
        <w:t xml:space="preserve"> (</w:t>
      </w:r>
      <w:r>
        <w:rPr>
          <w:rFonts w:cs="Verdana"/>
        </w:rPr>
        <w:t>happening?).</w:t>
      </w:r>
      <w:r w:rsidR="001B140B">
        <w:rPr>
          <w:rFonts w:cs="Verdana"/>
        </w:rPr>
        <w:t xml:space="preserve"> </w:t>
      </w:r>
      <w:r>
        <w:rPr>
          <w:rFonts w:cs="Verdana"/>
        </w:rPr>
        <w:t>Because of ceiling effects, especially for the large subgroup (28%) that views climate change as very important (light gray bars in Figure 3), the detailed differences among the 18 vignettes cannot be considered as precise estimat</w:t>
      </w:r>
      <w:r w:rsidR="001B140B">
        <w:rPr>
          <w:rFonts w:cs="Verdana"/>
        </w:rPr>
        <w:t>es of the differential impacts of the vignettes on researcher credibility.</w:t>
      </w:r>
    </w:p>
    <w:p w14:paraId="3DA4076D" w14:textId="3AFB32DE" w:rsidR="00BA1382" w:rsidRDefault="00BC3FB5" w:rsidP="007C27D4">
      <w:pPr>
        <w:spacing w:after="120"/>
        <w:rPr>
          <w:rFonts w:cs="Verdana"/>
        </w:rPr>
      </w:pPr>
      <w:r>
        <w:rPr>
          <w:rFonts w:cs="Verdana"/>
        </w:rPr>
        <w:t xml:space="preserve">Supplementary Table 3 </w:t>
      </w:r>
      <w:r w:rsidR="00C01AC1">
        <w:rPr>
          <w:rFonts w:cs="Verdana"/>
        </w:rPr>
        <w:t>gives the coefficients for the other 7 explanatory variables in the equal-slopes model</w:t>
      </w:r>
      <w:r w:rsidR="00DF7E60">
        <w:rPr>
          <w:rFonts w:cs="Verdana"/>
        </w:rPr>
        <w:t xml:space="preserve"> for Study 2</w:t>
      </w:r>
      <w:r w:rsidR="00C01AC1">
        <w:rPr>
          <w:rFonts w:cs="Verdana"/>
        </w:rPr>
        <w:t>.</w:t>
      </w:r>
    </w:p>
    <w:p w14:paraId="5EEF7906" w14:textId="77777777" w:rsidR="00C1345D" w:rsidRDefault="00C1345D" w:rsidP="007C27D4">
      <w:pPr>
        <w:spacing w:after="120"/>
        <w:rPr>
          <w:rFonts w:cs="Verdana"/>
        </w:rPr>
      </w:pPr>
    </w:p>
    <w:tbl>
      <w:tblPr>
        <w:tblStyle w:val="TableGrid"/>
        <w:tblW w:w="5715" w:type="dxa"/>
        <w:jc w:val="center"/>
        <w:tblInd w:w="-162" w:type="dxa"/>
        <w:tblLayout w:type="fixed"/>
        <w:tblLook w:val="00A0" w:firstRow="1" w:lastRow="0" w:firstColumn="1" w:lastColumn="0" w:noHBand="0" w:noVBand="0"/>
      </w:tblPr>
      <w:tblGrid>
        <w:gridCol w:w="1530"/>
        <w:gridCol w:w="1620"/>
        <w:gridCol w:w="1170"/>
        <w:gridCol w:w="1395"/>
      </w:tblGrid>
      <w:tr w:rsidR="00C1345D" w:rsidRPr="00DC790C" w14:paraId="7A360794" w14:textId="77777777" w:rsidTr="007E3E12">
        <w:trPr>
          <w:jc w:val="center"/>
        </w:trPr>
        <w:tc>
          <w:tcPr>
            <w:tcW w:w="5715" w:type="dxa"/>
            <w:gridSpan w:val="4"/>
            <w:tcBorders>
              <w:top w:val="single" w:sz="24" w:space="0" w:color="auto"/>
              <w:left w:val="single" w:sz="24" w:space="0" w:color="auto"/>
              <w:bottom w:val="single" w:sz="18" w:space="0" w:color="auto"/>
              <w:right w:val="single" w:sz="18" w:space="0" w:color="auto"/>
            </w:tcBorders>
            <w:vAlign w:val="center"/>
          </w:tcPr>
          <w:p w14:paraId="17322805" w14:textId="482F80EC" w:rsidR="00C1345D" w:rsidRPr="00BC3FB5" w:rsidRDefault="00BC3FB5" w:rsidP="00C1345D">
            <w:pPr>
              <w:spacing w:before="240" w:after="80"/>
              <w:jc w:val="center"/>
              <w:rPr>
                <w:rFonts w:cs="Verdana"/>
                <w:b/>
                <w:sz w:val="20"/>
              </w:rPr>
            </w:pPr>
            <w:r w:rsidRPr="00BC3FB5">
              <w:rPr>
                <w:rFonts w:cs="Verdana"/>
                <w:b/>
                <w:sz w:val="22"/>
              </w:rPr>
              <w:t>Supplementary Table 3</w:t>
            </w:r>
            <w:r w:rsidR="00C1345D" w:rsidRPr="00BC3FB5">
              <w:rPr>
                <w:rFonts w:cs="Verdana"/>
                <w:b/>
                <w:sz w:val="22"/>
              </w:rPr>
              <w:t>. Equal-slopes model for Research Credibility</w:t>
            </w:r>
            <w:r w:rsidR="00DF7E60">
              <w:rPr>
                <w:rFonts w:cs="Verdana"/>
                <w:b/>
                <w:sz w:val="22"/>
              </w:rPr>
              <w:t xml:space="preserve"> (*</w:t>
            </w:r>
            <w:r w:rsidR="00DF7E60" w:rsidRPr="00DF7E60">
              <w:rPr>
                <w:rFonts w:cs="Verdana"/>
                <w:b/>
                <w:i/>
                <w:sz w:val="22"/>
              </w:rPr>
              <w:t>p</w:t>
            </w:r>
            <w:r w:rsidR="00DF7E60">
              <w:rPr>
                <w:rFonts w:cs="Verdana"/>
                <w:b/>
                <w:sz w:val="22"/>
              </w:rPr>
              <w:t>&lt;0.05; **</w:t>
            </w:r>
            <w:r w:rsidR="00DF7E60" w:rsidRPr="00DF7E60">
              <w:rPr>
                <w:rFonts w:cs="Verdana"/>
                <w:b/>
                <w:i/>
                <w:sz w:val="22"/>
              </w:rPr>
              <w:t>p</w:t>
            </w:r>
            <w:r w:rsidR="00DF7E60">
              <w:rPr>
                <w:rFonts w:cs="Verdana"/>
                <w:b/>
                <w:sz w:val="22"/>
              </w:rPr>
              <w:t>&lt;0.001)</w:t>
            </w:r>
          </w:p>
        </w:tc>
      </w:tr>
      <w:tr w:rsidR="00BC3FB5" w:rsidRPr="00394ED4" w14:paraId="3619E723" w14:textId="77777777" w:rsidTr="007E3E12">
        <w:trPr>
          <w:jc w:val="center"/>
        </w:trPr>
        <w:tc>
          <w:tcPr>
            <w:tcW w:w="1530" w:type="dxa"/>
            <w:tcBorders>
              <w:top w:val="single" w:sz="18" w:space="0" w:color="auto"/>
              <w:left w:val="single" w:sz="24" w:space="0" w:color="auto"/>
              <w:bottom w:val="single" w:sz="18" w:space="0" w:color="auto"/>
              <w:right w:val="single" w:sz="18" w:space="0" w:color="auto"/>
            </w:tcBorders>
            <w:vAlign w:val="center"/>
          </w:tcPr>
          <w:p w14:paraId="177BA45C" w14:textId="44E64458" w:rsidR="00BC3FB5" w:rsidRPr="00931BE7" w:rsidRDefault="00BC3FB5" w:rsidP="00BC3FB5">
            <w:pPr>
              <w:spacing w:before="160" w:after="160"/>
              <w:jc w:val="center"/>
              <w:rPr>
                <w:rFonts w:cs="Verdana"/>
                <w:b/>
                <w:sz w:val="20"/>
              </w:rPr>
            </w:pPr>
            <w:r w:rsidRPr="00931BE7">
              <w:rPr>
                <w:rFonts w:cs="Verdana"/>
                <w:i/>
                <w:sz w:val="20"/>
              </w:rPr>
              <w:t>Coefficient</w:t>
            </w:r>
          </w:p>
        </w:tc>
        <w:tc>
          <w:tcPr>
            <w:tcW w:w="1620" w:type="dxa"/>
            <w:tcBorders>
              <w:top w:val="single" w:sz="18" w:space="0" w:color="auto"/>
              <w:left w:val="single" w:sz="18" w:space="0" w:color="auto"/>
              <w:bottom w:val="single" w:sz="18" w:space="0" w:color="auto"/>
              <w:right w:val="single" w:sz="18" w:space="0" w:color="auto"/>
            </w:tcBorders>
            <w:vAlign w:val="center"/>
          </w:tcPr>
          <w:p w14:paraId="7D5D2B1E" w14:textId="32C6D22C" w:rsidR="00BC3FB5" w:rsidRPr="00931BE7" w:rsidRDefault="00BC3FB5" w:rsidP="00BC3FB5">
            <w:pPr>
              <w:spacing w:before="160" w:after="160"/>
              <w:jc w:val="center"/>
              <w:rPr>
                <w:rFonts w:cs="Verdana"/>
                <w:sz w:val="20"/>
              </w:rPr>
            </w:pPr>
            <w:r w:rsidRPr="00931BE7">
              <w:rPr>
                <w:rFonts w:cs="Verdana"/>
                <w:i/>
                <w:sz w:val="20"/>
              </w:rPr>
              <w:t>scale of variable</w:t>
            </w:r>
          </w:p>
        </w:tc>
        <w:tc>
          <w:tcPr>
            <w:tcW w:w="1170" w:type="dxa"/>
            <w:tcBorders>
              <w:top w:val="single" w:sz="18" w:space="0" w:color="auto"/>
              <w:left w:val="single" w:sz="18" w:space="0" w:color="auto"/>
              <w:bottom w:val="single" w:sz="18" w:space="0" w:color="auto"/>
            </w:tcBorders>
            <w:vAlign w:val="center"/>
          </w:tcPr>
          <w:p w14:paraId="7A4C2BF6" w14:textId="60CD94F8" w:rsidR="00BC3FB5" w:rsidRPr="00BC3FB5" w:rsidRDefault="00BC3FB5" w:rsidP="00BC3FB5">
            <w:pPr>
              <w:spacing w:before="160" w:after="160"/>
              <w:jc w:val="center"/>
              <w:rPr>
                <w:rFonts w:cs="Verdana"/>
                <w:sz w:val="20"/>
              </w:rPr>
            </w:pPr>
            <w:r w:rsidRPr="00BC3FB5">
              <w:rPr>
                <w:rFonts w:cs="Verdana"/>
                <w:i/>
                <w:sz w:val="20"/>
              </w:rPr>
              <w:t>estimate</w:t>
            </w:r>
          </w:p>
        </w:tc>
        <w:tc>
          <w:tcPr>
            <w:tcW w:w="1395" w:type="dxa"/>
            <w:tcBorders>
              <w:top w:val="single" w:sz="18" w:space="0" w:color="auto"/>
              <w:bottom w:val="single" w:sz="18" w:space="0" w:color="auto"/>
              <w:right w:val="single" w:sz="18" w:space="0" w:color="auto"/>
            </w:tcBorders>
            <w:vAlign w:val="center"/>
          </w:tcPr>
          <w:p w14:paraId="28568970" w14:textId="77777777" w:rsidR="00BC3FB5" w:rsidRPr="00BC3FB5" w:rsidRDefault="00BC3FB5" w:rsidP="00BC3FB5">
            <w:pPr>
              <w:spacing w:before="80" w:after="80"/>
              <w:jc w:val="center"/>
              <w:rPr>
                <w:rFonts w:cs="Verdana"/>
                <w:i/>
                <w:sz w:val="20"/>
              </w:rPr>
            </w:pPr>
            <w:r w:rsidRPr="00BC3FB5">
              <w:rPr>
                <w:rFonts w:cs="Verdana"/>
                <w:i/>
                <w:sz w:val="20"/>
              </w:rPr>
              <w:t>s.e.</w:t>
            </w:r>
          </w:p>
          <w:p w14:paraId="573F6531" w14:textId="1AE34B5B" w:rsidR="00BC3FB5" w:rsidRPr="00BC3FB5" w:rsidRDefault="00BC3FB5" w:rsidP="00BC3FB5">
            <w:pPr>
              <w:spacing w:before="160" w:after="160"/>
              <w:jc w:val="center"/>
              <w:rPr>
                <w:rFonts w:cs="Verdana"/>
                <w:i/>
                <w:sz w:val="20"/>
              </w:rPr>
            </w:pPr>
            <w:r w:rsidRPr="00BC3FB5">
              <w:rPr>
                <w:rFonts w:cs="Verdana"/>
                <w:i/>
                <w:sz w:val="20"/>
              </w:rPr>
              <w:t>esti.</w:t>
            </w:r>
          </w:p>
        </w:tc>
      </w:tr>
      <w:tr w:rsidR="00C1345D" w:rsidRPr="00394ED4" w14:paraId="58BACC3C" w14:textId="77777777" w:rsidTr="007E3E12">
        <w:trPr>
          <w:jc w:val="center"/>
        </w:trPr>
        <w:tc>
          <w:tcPr>
            <w:tcW w:w="1530" w:type="dxa"/>
            <w:tcBorders>
              <w:top w:val="single" w:sz="18" w:space="0" w:color="auto"/>
              <w:left w:val="single" w:sz="24" w:space="0" w:color="auto"/>
              <w:right w:val="single" w:sz="18" w:space="0" w:color="auto"/>
            </w:tcBorders>
            <w:vAlign w:val="center"/>
          </w:tcPr>
          <w:p w14:paraId="1357D2E1" w14:textId="77777777" w:rsidR="00C1345D" w:rsidRPr="00931BE7" w:rsidRDefault="00C1345D" w:rsidP="00C1345D">
            <w:pPr>
              <w:spacing w:before="160" w:after="160"/>
              <w:jc w:val="center"/>
              <w:rPr>
                <w:rFonts w:cs="Verdana"/>
                <w:b/>
                <w:sz w:val="20"/>
              </w:rPr>
            </w:pPr>
            <w:r w:rsidRPr="00931BE7">
              <w:rPr>
                <w:rFonts w:cs="Verdana"/>
                <w:b/>
                <w:sz w:val="20"/>
              </w:rPr>
              <w:t>Age</w:t>
            </w:r>
          </w:p>
        </w:tc>
        <w:tc>
          <w:tcPr>
            <w:tcW w:w="1620" w:type="dxa"/>
            <w:tcBorders>
              <w:top w:val="single" w:sz="18" w:space="0" w:color="auto"/>
              <w:left w:val="single" w:sz="18" w:space="0" w:color="auto"/>
              <w:right w:val="single" w:sz="18" w:space="0" w:color="auto"/>
            </w:tcBorders>
            <w:vAlign w:val="center"/>
          </w:tcPr>
          <w:p w14:paraId="2B41AEC6" w14:textId="77777777" w:rsidR="00C1345D" w:rsidRPr="00931BE7" w:rsidRDefault="00C1345D" w:rsidP="009C3DB9">
            <w:pPr>
              <w:spacing w:before="160" w:after="160"/>
              <w:rPr>
                <w:rFonts w:cs="Verdana"/>
                <w:sz w:val="20"/>
              </w:rPr>
            </w:pPr>
            <w:r w:rsidRPr="00931BE7">
              <w:rPr>
                <w:rFonts w:cs="Verdana"/>
                <w:sz w:val="20"/>
              </w:rPr>
              <w:t>18 – 76 yrs</w:t>
            </w:r>
          </w:p>
        </w:tc>
        <w:tc>
          <w:tcPr>
            <w:tcW w:w="1170" w:type="dxa"/>
            <w:tcBorders>
              <w:top w:val="single" w:sz="18" w:space="0" w:color="auto"/>
              <w:left w:val="single" w:sz="18" w:space="0" w:color="auto"/>
            </w:tcBorders>
            <w:vAlign w:val="center"/>
          </w:tcPr>
          <w:p w14:paraId="11DA9BC7" w14:textId="77777777" w:rsidR="00C1345D" w:rsidRPr="00931BE7" w:rsidRDefault="00C1345D" w:rsidP="00C1345D">
            <w:pPr>
              <w:spacing w:before="160" w:after="160"/>
              <w:jc w:val="center"/>
              <w:rPr>
                <w:rFonts w:cs="Verdana"/>
                <w:sz w:val="20"/>
              </w:rPr>
            </w:pPr>
            <w:r>
              <w:rPr>
                <w:rFonts w:cs="Verdana"/>
                <w:sz w:val="20"/>
              </w:rPr>
              <w:t xml:space="preserve"> </w:t>
            </w:r>
            <w:r w:rsidRPr="00931BE7">
              <w:rPr>
                <w:rFonts w:cs="Verdana"/>
                <w:sz w:val="20"/>
              </w:rPr>
              <w:sym w:font="Symbol" w:char="F02D"/>
            </w:r>
            <w:r>
              <w:rPr>
                <w:rFonts w:cs="Verdana"/>
                <w:sz w:val="20"/>
              </w:rPr>
              <w:t>0.0007</w:t>
            </w:r>
          </w:p>
        </w:tc>
        <w:tc>
          <w:tcPr>
            <w:tcW w:w="1395" w:type="dxa"/>
            <w:tcBorders>
              <w:top w:val="single" w:sz="18" w:space="0" w:color="auto"/>
              <w:right w:val="single" w:sz="18" w:space="0" w:color="auto"/>
            </w:tcBorders>
            <w:vAlign w:val="center"/>
          </w:tcPr>
          <w:p w14:paraId="0A96DD77" w14:textId="77777777" w:rsidR="00C1345D" w:rsidRPr="00931BE7" w:rsidRDefault="00C1345D" w:rsidP="00C1345D">
            <w:pPr>
              <w:spacing w:before="160" w:after="160"/>
              <w:jc w:val="center"/>
              <w:rPr>
                <w:rFonts w:cs="Verdana"/>
                <w:i/>
                <w:sz w:val="20"/>
              </w:rPr>
            </w:pPr>
            <w:r>
              <w:rPr>
                <w:rFonts w:cs="Verdana"/>
                <w:i/>
                <w:sz w:val="20"/>
              </w:rPr>
              <w:t xml:space="preserve"> 0.0004</w:t>
            </w:r>
          </w:p>
        </w:tc>
      </w:tr>
      <w:tr w:rsidR="00C1345D" w:rsidRPr="00394ED4" w14:paraId="0D30D146" w14:textId="77777777" w:rsidTr="007E3E12">
        <w:trPr>
          <w:jc w:val="center"/>
        </w:trPr>
        <w:tc>
          <w:tcPr>
            <w:tcW w:w="1530" w:type="dxa"/>
            <w:tcBorders>
              <w:left w:val="single" w:sz="24" w:space="0" w:color="auto"/>
              <w:right w:val="single" w:sz="18" w:space="0" w:color="auto"/>
            </w:tcBorders>
            <w:vAlign w:val="center"/>
          </w:tcPr>
          <w:p w14:paraId="113A07DF" w14:textId="77777777" w:rsidR="00C1345D" w:rsidRPr="00931BE7" w:rsidRDefault="00C1345D" w:rsidP="00C1345D">
            <w:pPr>
              <w:spacing w:before="160" w:after="160"/>
              <w:jc w:val="center"/>
              <w:rPr>
                <w:rFonts w:cs="Verdana"/>
                <w:b/>
                <w:sz w:val="20"/>
              </w:rPr>
            </w:pPr>
            <w:r w:rsidRPr="00931BE7">
              <w:rPr>
                <w:rFonts w:cs="Verdana"/>
                <w:b/>
                <w:sz w:val="20"/>
              </w:rPr>
              <w:t>Education</w:t>
            </w:r>
          </w:p>
        </w:tc>
        <w:tc>
          <w:tcPr>
            <w:tcW w:w="1620" w:type="dxa"/>
            <w:tcBorders>
              <w:left w:val="single" w:sz="18" w:space="0" w:color="auto"/>
              <w:right w:val="single" w:sz="18" w:space="0" w:color="auto"/>
            </w:tcBorders>
            <w:vAlign w:val="center"/>
          </w:tcPr>
          <w:p w14:paraId="7A4CA2F7" w14:textId="77777777" w:rsidR="00C1345D" w:rsidRPr="00931BE7" w:rsidRDefault="00C1345D" w:rsidP="009C3DB9">
            <w:pPr>
              <w:spacing w:before="160" w:after="160"/>
              <w:rPr>
                <w:rFonts w:cs="Verdana"/>
                <w:sz w:val="20"/>
              </w:rPr>
            </w:pPr>
            <w:r w:rsidRPr="00931BE7">
              <w:rPr>
                <w:rFonts w:cs="Verdana"/>
                <w:sz w:val="20"/>
              </w:rPr>
              <w:t>1 – 6 scale</w:t>
            </w:r>
          </w:p>
        </w:tc>
        <w:tc>
          <w:tcPr>
            <w:tcW w:w="1170" w:type="dxa"/>
            <w:tcBorders>
              <w:left w:val="single" w:sz="18" w:space="0" w:color="auto"/>
            </w:tcBorders>
            <w:vAlign w:val="center"/>
          </w:tcPr>
          <w:p w14:paraId="6914DD55" w14:textId="77777777" w:rsidR="00C1345D" w:rsidRPr="00931BE7" w:rsidRDefault="00C1345D" w:rsidP="00C1345D">
            <w:pPr>
              <w:spacing w:before="160" w:after="160"/>
              <w:jc w:val="center"/>
              <w:rPr>
                <w:rFonts w:cs="Verdana"/>
                <w:sz w:val="20"/>
              </w:rPr>
            </w:pPr>
            <w:r>
              <w:rPr>
                <w:rFonts w:cs="Verdana"/>
                <w:sz w:val="20"/>
              </w:rPr>
              <w:t>+0.000</w:t>
            </w:r>
          </w:p>
        </w:tc>
        <w:tc>
          <w:tcPr>
            <w:tcW w:w="1395" w:type="dxa"/>
            <w:tcBorders>
              <w:right w:val="single" w:sz="18" w:space="0" w:color="auto"/>
            </w:tcBorders>
            <w:vAlign w:val="center"/>
          </w:tcPr>
          <w:p w14:paraId="607BEC9B" w14:textId="77777777" w:rsidR="00C1345D" w:rsidRPr="00931BE7" w:rsidRDefault="00C1345D" w:rsidP="00C1345D">
            <w:pPr>
              <w:spacing w:before="160" w:after="160"/>
              <w:jc w:val="center"/>
              <w:rPr>
                <w:rFonts w:cs="Verdana"/>
                <w:i/>
                <w:sz w:val="20"/>
              </w:rPr>
            </w:pPr>
            <w:r>
              <w:rPr>
                <w:rFonts w:cs="Verdana"/>
                <w:i/>
                <w:sz w:val="20"/>
              </w:rPr>
              <w:t>0.004</w:t>
            </w:r>
          </w:p>
        </w:tc>
      </w:tr>
      <w:tr w:rsidR="00C1345D" w:rsidRPr="00394ED4" w14:paraId="40AB7E46" w14:textId="77777777" w:rsidTr="007E3E12">
        <w:trPr>
          <w:jc w:val="center"/>
        </w:trPr>
        <w:tc>
          <w:tcPr>
            <w:tcW w:w="1530" w:type="dxa"/>
            <w:tcBorders>
              <w:left w:val="single" w:sz="24" w:space="0" w:color="auto"/>
              <w:right w:val="single" w:sz="18" w:space="0" w:color="auto"/>
            </w:tcBorders>
            <w:vAlign w:val="center"/>
          </w:tcPr>
          <w:p w14:paraId="24D9318A" w14:textId="63A6DE85" w:rsidR="00C1345D" w:rsidRPr="00931BE7" w:rsidRDefault="00DF7E60" w:rsidP="00C1345D">
            <w:pPr>
              <w:spacing w:before="160" w:after="160"/>
              <w:jc w:val="center"/>
              <w:rPr>
                <w:rFonts w:cs="Verdana"/>
                <w:b/>
                <w:sz w:val="20"/>
              </w:rPr>
            </w:pPr>
            <w:r>
              <w:rPr>
                <w:rFonts w:cs="Verdana"/>
                <w:b/>
                <w:sz w:val="20"/>
              </w:rPr>
              <w:t>Male</w:t>
            </w:r>
          </w:p>
        </w:tc>
        <w:tc>
          <w:tcPr>
            <w:tcW w:w="1620" w:type="dxa"/>
            <w:tcBorders>
              <w:left w:val="single" w:sz="18" w:space="0" w:color="auto"/>
              <w:right w:val="single" w:sz="18" w:space="0" w:color="auto"/>
            </w:tcBorders>
            <w:vAlign w:val="center"/>
          </w:tcPr>
          <w:p w14:paraId="3B4E3D12" w14:textId="77777777" w:rsidR="00C1345D" w:rsidRPr="00931BE7" w:rsidRDefault="00C1345D" w:rsidP="009C3DB9">
            <w:pPr>
              <w:spacing w:before="80"/>
              <w:rPr>
                <w:rFonts w:cs="Verdana"/>
                <w:sz w:val="20"/>
              </w:rPr>
            </w:pPr>
            <w:r w:rsidRPr="00931BE7">
              <w:rPr>
                <w:rFonts w:cs="Verdana"/>
                <w:sz w:val="20"/>
              </w:rPr>
              <w:t>0 = female</w:t>
            </w:r>
          </w:p>
          <w:p w14:paraId="4389AF62" w14:textId="77777777" w:rsidR="00C1345D" w:rsidRPr="00931BE7" w:rsidRDefault="00C1345D" w:rsidP="009C3DB9">
            <w:pPr>
              <w:spacing w:after="80"/>
              <w:rPr>
                <w:rFonts w:cs="Verdana"/>
                <w:sz w:val="20"/>
              </w:rPr>
            </w:pPr>
            <w:r w:rsidRPr="00931BE7">
              <w:rPr>
                <w:rFonts w:cs="Verdana"/>
                <w:sz w:val="20"/>
              </w:rPr>
              <w:t>1 = male</w:t>
            </w:r>
          </w:p>
        </w:tc>
        <w:tc>
          <w:tcPr>
            <w:tcW w:w="1170" w:type="dxa"/>
            <w:tcBorders>
              <w:left w:val="single" w:sz="18" w:space="0" w:color="auto"/>
            </w:tcBorders>
            <w:vAlign w:val="center"/>
          </w:tcPr>
          <w:p w14:paraId="141A2642" w14:textId="77777777" w:rsidR="00C1345D" w:rsidRPr="00931BE7" w:rsidRDefault="00C1345D" w:rsidP="00C1345D">
            <w:pPr>
              <w:spacing w:before="160" w:after="160"/>
              <w:jc w:val="center"/>
              <w:rPr>
                <w:rFonts w:cs="Verdana"/>
                <w:sz w:val="20"/>
              </w:rPr>
            </w:pPr>
            <w:r>
              <w:rPr>
                <w:rFonts w:cs="Verdana"/>
                <w:sz w:val="20"/>
              </w:rPr>
              <w:t>+0.034</w:t>
            </w:r>
          </w:p>
        </w:tc>
        <w:tc>
          <w:tcPr>
            <w:tcW w:w="1395" w:type="dxa"/>
            <w:tcBorders>
              <w:right w:val="single" w:sz="18" w:space="0" w:color="auto"/>
            </w:tcBorders>
            <w:vAlign w:val="center"/>
          </w:tcPr>
          <w:p w14:paraId="4A3A7BC8" w14:textId="0128E12E" w:rsidR="00C1345D" w:rsidRPr="00931BE7" w:rsidRDefault="00DF7E60" w:rsidP="00C1345D">
            <w:pPr>
              <w:spacing w:before="160" w:after="160"/>
              <w:jc w:val="center"/>
              <w:rPr>
                <w:rFonts w:cs="Verdana"/>
                <w:i/>
                <w:sz w:val="20"/>
              </w:rPr>
            </w:pPr>
            <w:r>
              <w:rPr>
                <w:rFonts w:cs="Verdana"/>
                <w:i/>
                <w:sz w:val="20"/>
              </w:rPr>
              <w:t xml:space="preserve">  </w:t>
            </w:r>
            <w:r w:rsidR="00C1345D">
              <w:rPr>
                <w:rFonts w:cs="Verdana"/>
                <w:i/>
                <w:sz w:val="20"/>
              </w:rPr>
              <w:t>0.010</w:t>
            </w:r>
            <w:r>
              <w:rPr>
                <w:rFonts w:cs="Verdana"/>
                <w:i/>
                <w:sz w:val="20"/>
              </w:rPr>
              <w:t xml:space="preserve"> *</w:t>
            </w:r>
          </w:p>
        </w:tc>
      </w:tr>
      <w:tr w:rsidR="00C1345D" w:rsidRPr="00394ED4" w14:paraId="4960DE9A" w14:textId="77777777" w:rsidTr="007E3E12">
        <w:trPr>
          <w:jc w:val="center"/>
        </w:trPr>
        <w:tc>
          <w:tcPr>
            <w:tcW w:w="1530" w:type="dxa"/>
            <w:tcBorders>
              <w:left w:val="single" w:sz="24" w:space="0" w:color="auto"/>
              <w:right w:val="single" w:sz="18" w:space="0" w:color="auto"/>
            </w:tcBorders>
            <w:vAlign w:val="center"/>
          </w:tcPr>
          <w:p w14:paraId="0E181C5F" w14:textId="77777777" w:rsidR="00C1345D" w:rsidRPr="00931BE7" w:rsidRDefault="00C1345D" w:rsidP="00C1345D">
            <w:pPr>
              <w:spacing w:before="160" w:after="160"/>
              <w:jc w:val="center"/>
              <w:rPr>
                <w:rFonts w:cs="Verdana"/>
                <w:b/>
                <w:sz w:val="20"/>
              </w:rPr>
            </w:pPr>
            <w:r w:rsidRPr="00931BE7">
              <w:rPr>
                <w:rFonts w:cs="Verdana"/>
                <w:b/>
                <w:sz w:val="20"/>
              </w:rPr>
              <w:t>Income</w:t>
            </w:r>
          </w:p>
        </w:tc>
        <w:tc>
          <w:tcPr>
            <w:tcW w:w="1620" w:type="dxa"/>
            <w:tcBorders>
              <w:left w:val="single" w:sz="18" w:space="0" w:color="auto"/>
              <w:right w:val="single" w:sz="18" w:space="0" w:color="auto"/>
            </w:tcBorders>
            <w:vAlign w:val="center"/>
          </w:tcPr>
          <w:p w14:paraId="4E05334A" w14:textId="77777777" w:rsidR="00C1345D" w:rsidRPr="00931BE7" w:rsidRDefault="00C1345D" w:rsidP="009C3DB9">
            <w:pPr>
              <w:spacing w:before="160" w:after="160"/>
              <w:rPr>
                <w:rFonts w:cs="Verdana"/>
                <w:sz w:val="20"/>
              </w:rPr>
            </w:pPr>
            <w:r w:rsidRPr="00931BE7">
              <w:rPr>
                <w:rFonts w:cs="Verdana"/>
                <w:sz w:val="20"/>
              </w:rPr>
              <w:t>1 – 7 scale</w:t>
            </w:r>
          </w:p>
        </w:tc>
        <w:tc>
          <w:tcPr>
            <w:tcW w:w="1170" w:type="dxa"/>
            <w:tcBorders>
              <w:left w:val="single" w:sz="18" w:space="0" w:color="auto"/>
            </w:tcBorders>
            <w:vAlign w:val="center"/>
          </w:tcPr>
          <w:p w14:paraId="388D825D" w14:textId="77777777" w:rsidR="00C1345D" w:rsidRPr="00931BE7" w:rsidRDefault="00C1345D" w:rsidP="00C1345D">
            <w:pPr>
              <w:spacing w:before="160" w:after="160"/>
              <w:jc w:val="center"/>
              <w:rPr>
                <w:rFonts w:cs="Verdana"/>
                <w:sz w:val="20"/>
              </w:rPr>
            </w:pPr>
            <w:r w:rsidRPr="00931BE7">
              <w:rPr>
                <w:rFonts w:cs="Verdana"/>
                <w:sz w:val="20"/>
              </w:rPr>
              <w:sym w:font="Symbol" w:char="F02D"/>
            </w:r>
            <w:r>
              <w:rPr>
                <w:rFonts w:cs="Verdana"/>
                <w:sz w:val="20"/>
              </w:rPr>
              <w:t>0.003</w:t>
            </w:r>
          </w:p>
        </w:tc>
        <w:tc>
          <w:tcPr>
            <w:tcW w:w="1395" w:type="dxa"/>
            <w:tcBorders>
              <w:right w:val="single" w:sz="18" w:space="0" w:color="auto"/>
            </w:tcBorders>
            <w:vAlign w:val="center"/>
          </w:tcPr>
          <w:p w14:paraId="27CEF384" w14:textId="77777777" w:rsidR="00C1345D" w:rsidRPr="00931BE7" w:rsidRDefault="00C1345D" w:rsidP="00C1345D">
            <w:pPr>
              <w:spacing w:before="160" w:after="160"/>
              <w:jc w:val="center"/>
              <w:rPr>
                <w:rFonts w:cs="Verdana"/>
                <w:i/>
                <w:sz w:val="20"/>
              </w:rPr>
            </w:pPr>
            <w:r>
              <w:rPr>
                <w:rFonts w:cs="Verdana"/>
                <w:i/>
                <w:sz w:val="20"/>
              </w:rPr>
              <w:t>0.004</w:t>
            </w:r>
          </w:p>
        </w:tc>
      </w:tr>
      <w:tr w:rsidR="00C1345D" w:rsidRPr="00394ED4" w14:paraId="45AF01AA" w14:textId="77777777" w:rsidTr="007E3E12">
        <w:trPr>
          <w:jc w:val="center"/>
        </w:trPr>
        <w:tc>
          <w:tcPr>
            <w:tcW w:w="1530" w:type="dxa"/>
            <w:tcBorders>
              <w:left w:val="single" w:sz="24" w:space="0" w:color="auto"/>
              <w:right w:val="single" w:sz="18" w:space="0" w:color="auto"/>
            </w:tcBorders>
            <w:vAlign w:val="center"/>
          </w:tcPr>
          <w:p w14:paraId="24489702" w14:textId="77777777" w:rsidR="00C1345D" w:rsidRPr="00931BE7" w:rsidRDefault="00C1345D" w:rsidP="00C1345D">
            <w:pPr>
              <w:spacing w:before="80" w:after="80"/>
              <w:jc w:val="center"/>
              <w:rPr>
                <w:rFonts w:cs="Verdana"/>
                <w:b/>
                <w:sz w:val="20"/>
              </w:rPr>
            </w:pPr>
            <w:r w:rsidRPr="00931BE7">
              <w:rPr>
                <w:rFonts w:cs="Verdana"/>
                <w:b/>
                <w:sz w:val="20"/>
              </w:rPr>
              <w:t>Political Orientation</w:t>
            </w:r>
          </w:p>
        </w:tc>
        <w:tc>
          <w:tcPr>
            <w:tcW w:w="1620" w:type="dxa"/>
            <w:tcBorders>
              <w:left w:val="single" w:sz="18" w:space="0" w:color="auto"/>
              <w:right w:val="single" w:sz="18" w:space="0" w:color="auto"/>
            </w:tcBorders>
            <w:vAlign w:val="center"/>
          </w:tcPr>
          <w:p w14:paraId="0FD5F222" w14:textId="77777777" w:rsidR="00C1345D" w:rsidRPr="00931BE7" w:rsidRDefault="00C1345D" w:rsidP="009C3DB9">
            <w:pPr>
              <w:spacing w:before="80" w:after="80"/>
              <w:rPr>
                <w:rFonts w:cs="Verdana"/>
                <w:sz w:val="20"/>
              </w:rPr>
            </w:pPr>
            <w:r w:rsidRPr="00931BE7">
              <w:rPr>
                <w:rFonts w:cs="Verdana"/>
                <w:sz w:val="20"/>
              </w:rPr>
              <w:t>1 – 7  (liberal to conservative)</w:t>
            </w:r>
          </w:p>
        </w:tc>
        <w:tc>
          <w:tcPr>
            <w:tcW w:w="1170" w:type="dxa"/>
            <w:tcBorders>
              <w:left w:val="single" w:sz="18" w:space="0" w:color="auto"/>
            </w:tcBorders>
            <w:vAlign w:val="center"/>
          </w:tcPr>
          <w:p w14:paraId="1DB6C3FE" w14:textId="77777777" w:rsidR="00C1345D" w:rsidRPr="00931BE7" w:rsidRDefault="00C1345D" w:rsidP="00C1345D">
            <w:pPr>
              <w:spacing w:before="160" w:after="160"/>
              <w:jc w:val="center"/>
              <w:rPr>
                <w:rFonts w:cs="Verdana"/>
                <w:sz w:val="20"/>
              </w:rPr>
            </w:pPr>
            <w:r w:rsidRPr="00931BE7">
              <w:rPr>
                <w:rFonts w:cs="Verdana"/>
                <w:sz w:val="20"/>
              </w:rPr>
              <w:sym w:font="Symbol" w:char="F02D"/>
            </w:r>
            <w:r>
              <w:rPr>
                <w:rFonts w:cs="Verdana"/>
                <w:sz w:val="20"/>
              </w:rPr>
              <w:t>0.028</w:t>
            </w:r>
          </w:p>
        </w:tc>
        <w:tc>
          <w:tcPr>
            <w:tcW w:w="1395" w:type="dxa"/>
            <w:tcBorders>
              <w:right w:val="single" w:sz="18" w:space="0" w:color="auto"/>
            </w:tcBorders>
            <w:vAlign w:val="center"/>
          </w:tcPr>
          <w:p w14:paraId="07899F40" w14:textId="18536347" w:rsidR="00C1345D" w:rsidRPr="00931BE7" w:rsidRDefault="00DF7E60" w:rsidP="00C1345D">
            <w:pPr>
              <w:spacing w:before="160" w:after="160"/>
              <w:jc w:val="center"/>
              <w:rPr>
                <w:rFonts w:cs="Verdana"/>
                <w:i/>
                <w:sz w:val="20"/>
              </w:rPr>
            </w:pPr>
            <w:r>
              <w:rPr>
                <w:rFonts w:cs="Verdana"/>
                <w:i/>
                <w:sz w:val="20"/>
              </w:rPr>
              <w:t xml:space="preserve">   </w:t>
            </w:r>
            <w:r w:rsidR="00C1345D">
              <w:rPr>
                <w:rFonts w:cs="Verdana"/>
                <w:i/>
                <w:sz w:val="20"/>
              </w:rPr>
              <w:t>0.003</w:t>
            </w:r>
            <w:r>
              <w:rPr>
                <w:rFonts w:cs="Verdana"/>
                <w:i/>
                <w:sz w:val="20"/>
              </w:rPr>
              <w:t xml:space="preserve"> **</w:t>
            </w:r>
          </w:p>
        </w:tc>
      </w:tr>
      <w:tr w:rsidR="00C1345D" w:rsidRPr="00394ED4" w14:paraId="749C2E43" w14:textId="77777777" w:rsidTr="007E3E12">
        <w:trPr>
          <w:jc w:val="center"/>
        </w:trPr>
        <w:tc>
          <w:tcPr>
            <w:tcW w:w="1530" w:type="dxa"/>
            <w:tcBorders>
              <w:left w:val="single" w:sz="24" w:space="0" w:color="auto"/>
              <w:right w:val="single" w:sz="18" w:space="0" w:color="auto"/>
            </w:tcBorders>
            <w:vAlign w:val="center"/>
          </w:tcPr>
          <w:p w14:paraId="65DF9F10" w14:textId="77777777" w:rsidR="00C1345D" w:rsidRPr="00931BE7" w:rsidRDefault="00C1345D" w:rsidP="00C1345D">
            <w:pPr>
              <w:spacing w:before="80" w:after="80"/>
              <w:jc w:val="center"/>
              <w:rPr>
                <w:rFonts w:cs="Verdana"/>
                <w:b/>
                <w:sz w:val="20"/>
              </w:rPr>
            </w:pPr>
            <w:r w:rsidRPr="00931BE7">
              <w:rPr>
                <w:rFonts w:cs="Verdana"/>
                <w:b/>
                <w:sz w:val="20"/>
              </w:rPr>
              <w:t>Climate Chg Importance</w:t>
            </w:r>
          </w:p>
        </w:tc>
        <w:tc>
          <w:tcPr>
            <w:tcW w:w="1620" w:type="dxa"/>
            <w:tcBorders>
              <w:left w:val="single" w:sz="18" w:space="0" w:color="auto"/>
              <w:right w:val="single" w:sz="18" w:space="0" w:color="auto"/>
            </w:tcBorders>
            <w:vAlign w:val="center"/>
          </w:tcPr>
          <w:p w14:paraId="4EE60D84" w14:textId="77777777" w:rsidR="00C1345D" w:rsidRPr="00931BE7" w:rsidRDefault="00C1345D" w:rsidP="009C3DB9">
            <w:pPr>
              <w:spacing w:before="80" w:after="80"/>
              <w:rPr>
                <w:rFonts w:cs="Verdana"/>
                <w:sz w:val="20"/>
              </w:rPr>
            </w:pPr>
            <w:r w:rsidRPr="00931BE7">
              <w:rPr>
                <w:rFonts w:cs="Verdana"/>
                <w:sz w:val="20"/>
              </w:rPr>
              <w:t>1 – 4  (not at all to very)</w:t>
            </w:r>
          </w:p>
        </w:tc>
        <w:tc>
          <w:tcPr>
            <w:tcW w:w="1170" w:type="dxa"/>
            <w:tcBorders>
              <w:left w:val="single" w:sz="18" w:space="0" w:color="auto"/>
            </w:tcBorders>
            <w:vAlign w:val="center"/>
          </w:tcPr>
          <w:p w14:paraId="6AA15F96" w14:textId="1A04FF42" w:rsidR="00C1345D" w:rsidRPr="00931BE7" w:rsidRDefault="00C1345D" w:rsidP="00C1345D">
            <w:pPr>
              <w:spacing w:before="160" w:after="160"/>
              <w:jc w:val="center"/>
              <w:rPr>
                <w:rFonts w:cs="Verdana"/>
                <w:sz w:val="20"/>
              </w:rPr>
            </w:pPr>
            <w:r>
              <w:rPr>
                <w:rFonts w:cs="Verdana"/>
                <w:sz w:val="20"/>
              </w:rPr>
              <w:t>+0.066</w:t>
            </w:r>
          </w:p>
        </w:tc>
        <w:tc>
          <w:tcPr>
            <w:tcW w:w="1395" w:type="dxa"/>
            <w:tcBorders>
              <w:right w:val="single" w:sz="18" w:space="0" w:color="auto"/>
            </w:tcBorders>
            <w:vAlign w:val="center"/>
          </w:tcPr>
          <w:p w14:paraId="4BDCE724" w14:textId="52144BCC" w:rsidR="00C1345D" w:rsidRPr="00931BE7" w:rsidRDefault="00DF7E60" w:rsidP="00C1345D">
            <w:pPr>
              <w:spacing w:before="160" w:after="160"/>
              <w:jc w:val="center"/>
              <w:rPr>
                <w:rFonts w:cs="Verdana"/>
                <w:i/>
                <w:sz w:val="20"/>
              </w:rPr>
            </w:pPr>
            <w:r>
              <w:rPr>
                <w:rFonts w:cs="Verdana"/>
                <w:i/>
                <w:sz w:val="20"/>
              </w:rPr>
              <w:t xml:space="preserve">  </w:t>
            </w:r>
            <w:r w:rsidR="00C1345D">
              <w:rPr>
                <w:rFonts w:cs="Verdana"/>
                <w:i/>
                <w:sz w:val="20"/>
              </w:rPr>
              <w:t>0.007</w:t>
            </w:r>
            <w:r>
              <w:rPr>
                <w:rFonts w:cs="Verdana"/>
                <w:i/>
                <w:sz w:val="20"/>
              </w:rPr>
              <w:t xml:space="preserve"> **</w:t>
            </w:r>
          </w:p>
        </w:tc>
      </w:tr>
      <w:tr w:rsidR="00C1345D" w:rsidRPr="00394ED4" w14:paraId="109C8037" w14:textId="77777777" w:rsidTr="007E3E12">
        <w:trPr>
          <w:jc w:val="center"/>
        </w:trPr>
        <w:tc>
          <w:tcPr>
            <w:tcW w:w="1530" w:type="dxa"/>
            <w:tcBorders>
              <w:left w:val="single" w:sz="24" w:space="0" w:color="auto"/>
              <w:bottom w:val="single" w:sz="24" w:space="0" w:color="auto"/>
              <w:right w:val="single" w:sz="18" w:space="0" w:color="auto"/>
            </w:tcBorders>
            <w:vAlign w:val="center"/>
          </w:tcPr>
          <w:p w14:paraId="26A7A68B" w14:textId="77777777" w:rsidR="00C1345D" w:rsidRPr="00931BE7" w:rsidRDefault="00C1345D" w:rsidP="00C1345D">
            <w:pPr>
              <w:spacing w:before="80" w:after="80"/>
              <w:jc w:val="center"/>
              <w:rPr>
                <w:rFonts w:cs="Verdana"/>
                <w:b/>
                <w:sz w:val="20"/>
              </w:rPr>
            </w:pPr>
            <w:r>
              <w:rPr>
                <w:rFonts w:cs="Verdana"/>
                <w:b/>
                <w:sz w:val="20"/>
              </w:rPr>
              <w:t>Climate Chg Happening</w:t>
            </w:r>
          </w:p>
        </w:tc>
        <w:tc>
          <w:tcPr>
            <w:tcW w:w="1620" w:type="dxa"/>
            <w:tcBorders>
              <w:left w:val="single" w:sz="18" w:space="0" w:color="auto"/>
              <w:bottom w:val="single" w:sz="24" w:space="0" w:color="auto"/>
              <w:right w:val="single" w:sz="18" w:space="0" w:color="auto"/>
            </w:tcBorders>
            <w:vAlign w:val="center"/>
          </w:tcPr>
          <w:p w14:paraId="08ACF30C" w14:textId="77777777" w:rsidR="00C1345D" w:rsidRPr="00931BE7" w:rsidRDefault="00C1345D" w:rsidP="009C3DB9">
            <w:pPr>
              <w:spacing w:before="160" w:after="160"/>
              <w:rPr>
                <w:rFonts w:cs="Verdana"/>
                <w:sz w:val="20"/>
              </w:rPr>
            </w:pPr>
            <w:r w:rsidRPr="00931BE7">
              <w:rPr>
                <w:rFonts w:cs="Verdana"/>
                <w:sz w:val="20"/>
              </w:rPr>
              <w:t>1 – 4  (</w:t>
            </w:r>
            <w:r>
              <w:rPr>
                <w:rFonts w:cs="Verdana"/>
                <w:sz w:val="20"/>
              </w:rPr>
              <w:t>No to Yes</w:t>
            </w:r>
            <w:r w:rsidRPr="00931BE7">
              <w:rPr>
                <w:rFonts w:cs="Verdana"/>
                <w:sz w:val="20"/>
              </w:rPr>
              <w:t>)</w:t>
            </w:r>
          </w:p>
        </w:tc>
        <w:tc>
          <w:tcPr>
            <w:tcW w:w="1170" w:type="dxa"/>
            <w:tcBorders>
              <w:left w:val="single" w:sz="18" w:space="0" w:color="auto"/>
              <w:bottom w:val="single" w:sz="24" w:space="0" w:color="auto"/>
            </w:tcBorders>
            <w:vAlign w:val="center"/>
          </w:tcPr>
          <w:p w14:paraId="6DF4D0F3" w14:textId="2E19ECBA" w:rsidR="00C1345D" w:rsidRPr="00931BE7" w:rsidRDefault="00C1345D" w:rsidP="00C1345D">
            <w:pPr>
              <w:spacing w:before="160" w:after="160"/>
              <w:jc w:val="center"/>
              <w:rPr>
                <w:rFonts w:cs="Verdana"/>
                <w:sz w:val="20"/>
              </w:rPr>
            </w:pPr>
            <w:r>
              <w:rPr>
                <w:rFonts w:cs="Verdana"/>
                <w:sz w:val="20"/>
              </w:rPr>
              <w:t>+0.087</w:t>
            </w:r>
          </w:p>
        </w:tc>
        <w:tc>
          <w:tcPr>
            <w:tcW w:w="1395" w:type="dxa"/>
            <w:tcBorders>
              <w:bottom w:val="single" w:sz="24" w:space="0" w:color="auto"/>
              <w:right w:val="single" w:sz="18" w:space="0" w:color="auto"/>
            </w:tcBorders>
            <w:vAlign w:val="center"/>
          </w:tcPr>
          <w:p w14:paraId="6400DFF4" w14:textId="6FACAE81" w:rsidR="00C1345D" w:rsidRPr="00931BE7" w:rsidRDefault="00DF7E60" w:rsidP="00C1345D">
            <w:pPr>
              <w:spacing w:before="160" w:after="160"/>
              <w:jc w:val="center"/>
              <w:rPr>
                <w:rFonts w:cs="Verdana"/>
                <w:i/>
                <w:sz w:val="20"/>
              </w:rPr>
            </w:pPr>
            <w:r>
              <w:rPr>
                <w:rFonts w:cs="Verdana"/>
                <w:i/>
                <w:sz w:val="20"/>
              </w:rPr>
              <w:t xml:space="preserve">  </w:t>
            </w:r>
            <w:r w:rsidR="00C1345D">
              <w:rPr>
                <w:rFonts w:cs="Verdana"/>
                <w:i/>
                <w:sz w:val="20"/>
              </w:rPr>
              <w:t>0.008</w:t>
            </w:r>
            <w:r>
              <w:rPr>
                <w:rFonts w:cs="Verdana"/>
                <w:i/>
                <w:sz w:val="20"/>
              </w:rPr>
              <w:t xml:space="preserve"> **</w:t>
            </w:r>
          </w:p>
        </w:tc>
      </w:tr>
    </w:tbl>
    <w:p w14:paraId="5086ED62" w14:textId="27CDB4B1" w:rsidR="007C27D4" w:rsidRDefault="007C27D4" w:rsidP="007C27D4">
      <w:pPr>
        <w:spacing w:after="120"/>
        <w:rPr>
          <w:rFonts w:cs="Verdana"/>
        </w:rPr>
      </w:pPr>
    </w:p>
    <w:p w14:paraId="634DA7AF" w14:textId="262AD976" w:rsidR="007C27D4" w:rsidRDefault="001B140B" w:rsidP="007C27D4">
      <w:pPr>
        <w:spacing w:after="120"/>
        <w:rPr>
          <w:rFonts w:cs="Verdana"/>
        </w:rPr>
      </w:pPr>
      <w:r>
        <w:rPr>
          <w:rFonts w:cs="Verdana"/>
        </w:rPr>
        <w:t xml:space="preserve">If the unequal slopes across vignettes are viewed as a random effect, then the point estimates of average slope change negligibly from the values in </w:t>
      </w:r>
      <w:r w:rsidR="00385ADE">
        <w:rPr>
          <w:rFonts w:cs="Verdana"/>
        </w:rPr>
        <w:t>Supplementary Table 3</w:t>
      </w:r>
      <w:r>
        <w:rPr>
          <w:rFonts w:cs="Verdana"/>
        </w:rPr>
        <w:t xml:space="preserve">, but the standard errors are estimated to be </w:t>
      </w:r>
      <w:r w:rsidR="00AF4FF0">
        <w:rPr>
          <w:rFonts w:cs="Verdana"/>
        </w:rPr>
        <w:t>about 30%</w:t>
      </w:r>
      <w:r>
        <w:rPr>
          <w:rFonts w:cs="Verdana"/>
        </w:rPr>
        <w:t xml:space="preserve"> higher. </w:t>
      </w:r>
      <w:r w:rsidR="00BD1E28">
        <w:rPr>
          <w:rFonts w:cs="Verdana"/>
        </w:rPr>
        <w:t xml:space="preserve">The only variable for which slope seems to change systematically with the vignettes is Gender (see below). </w:t>
      </w:r>
    </w:p>
    <w:p w14:paraId="42FCD7A9" w14:textId="77777777" w:rsidR="00BD1E28" w:rsidRDefault="007C27D4" w:rsidP="007C27D4">
      <w:pPr>
        <w:spacing w:after="120"/>
        <w:rPr>
          <w:rFonts w:cs="Verdana"/>
        </w:rPr>
      </w:pPr>
      <w:r>
        <w:rPr>
          <w:rFonts w:cs="Verdana"/>
        </w:rPr>
        <w:t xml:space="preserve">Note that </w:t>
      </w:r>
      <w:r w:rsidR="00BD1E28">
        <w:rPr>
          <w:rFonts w:cs="Verdana"/>
        </w:rPr>
        <w:t xml:space="preserve">the </w:t>
      </w:r>
      <w:r w:rsidR="00C1345D">
        <w:rPr>
          <w:rFonts w:cs="Verdana"/>
        </w:rPr>
        <w:t xml:space="preserve">estimated </w:t>
      </w:r>
      <w:r>
        <w:rPr>
          <w:rFonts w:cs="Verdana"/>
        </w:rPr>
        <w:t xml:space="preserve">effect </w:t>
      </w:r>
      <w:r w:rsidR="00C1345D">
        <w:rPr>
          <w:rFonts w:cs="Verdana"/>
        </w:rPr>
        <w:t>of Political Orientation is</w:t>
      </w:r>
      <w:r>
        <w:rPr>
          <w:rFonts w:cs="Verdana"/>
        </w:rPr>
        <w:t xml:space="preserve"> a decrease in </w:t>
      </w:r>
      <w:r w:rsidR="00C1345D">
        <w:rPr>
          <w:rFonts w:cs="Verdana"/>
        </w:rPr>
        <w:t>credibility</w:t>
      </w:r>
      <w:r>
        <w:rPr>
          <w:rFonts w:cs="Verdana"/>
          <w:vertAlign w:val="subscript"/>
        </w:rPr>
        <w:t xml:space="preserve"> </w:t>
      </w:r>
      <w:r>
        <w:rPr>
          <w:rFonts w:cs="Verdana"/>
        </w:rPr>
        <w:t>of about 0.1</w:t>
      </w:r>
      <w:r w:rsidR="009C3DB9">
        <w:rPr>
          <w:rFonts w:cs="Verdana"/>
        </w:rPr>
        <w:t>7</w:t>
      </w:r>
      <w:r>
        <w:rPr>
          <w:rFonts w:cs="Verdana"/>
        </w:rPr>
        <w:t xml:space="preserve"> for the 6-point difference between Extremely Liberal and Extremely Conservative groups. The decrease actually observed directly is much larger, 0.</w:t>
      </w:r>
      <w:r w:rsidR="009C3DB9">
        <w:rPr>
          <w:rFonts w:cs="Verdana"/>
        </w:rPr>
        <w:t>36</w:t>
      </w:r>
      <w:r>
        <w:rPr>
          <w:rFonts w:cs="Verdana"/>
        </w:rPr>
        <w:t xml:space="preserve">, but this of course includes the effect of </w:t>
      </w:r>
      <w:r w:rsidR="00BD1E28">
        <w:rPr>
          <w:rFonts w:cs="Verdana"/>
        </w:rPr>
        <w:t xml:space="preserve">the </w:t>
      </w:r>
      <w:r w:rsidR="009C3DB9">
        <w:rPr>
          <w:rFonts w:cs="Verdana"/>
        </w:rPr>
        <w:t>correlated changes in climate change attitude and belief as a function of</w:t>
      </w:r>
      <w:r w:rsidR="00BD1E28">
        <w:rPr>
          <w:rFonts w:cs="Verdana"/>
        </w:rPr>
        <w:t xml:space="preserve"> political orientation.</w:t>
      </w:r>
    </w:p>
    <w:p w14:paraId="3526D1AC" w14:textId="7C2A19C5" w:rsidR="007C27D4" w:rsidRDefault="007C27D4" w:rsidP="007C27D4">
      <w:pPr>
        <w:spacing w:after="120"/>
        <w:rPr>
          <w:rFonts w:cs="Verdana"/>
        </w:rPr>
      </w:pPr>
      <w:r w:rsidRPr="00BD1E28">
        <w:rPr>
          <w:rFonts w:cs="Verdana"/>
        </w:rPr>
        <w:t xml:space="preserve">The only meaningful </w:t>
      </w:r>
      <w:r w:rsidR="00BD1E28">
        <w:rPr>
          <w:rFonts w:cs="Verdana"/>
        </w:rPr>
        <w:t>demographic variable</w:t>
      </w:r>
      <w:r w:rsidRPr="00BD1E28">
        <w:rPr>
          <w:rFonts w:cs="Verdana"/>
        </w:rPr>
        <w:t xml:space="preserve"> is Gender: males </w:t>
      </w:r>
      <w:r w:rsidR="00BD1E28">
        <w:rPr>
          <w:rFonts w:cs="Verdana"/>
        </w:rPr>
        <w:t>show</w:t>
      </w:r>
      <w:r w:rsidRPr="00BD1E28">
        <w:rPr>
          <w:rFonts w:cs="Verdana"/>
        </w:rPr>
        <w:t xml:space="preserve"> slightly higher </w:t>
      </w:r>
      <w:r w:rsidR="00BD1E28">
        <w:rPr>
          <w:rFonts w:cs="Verdana"/>
        </w:rPr>
        <w:t xml:space="preserve">credibility on average </w:t>
      </w:r>
      <w:r w:rsidRPr="00BD1E28">
        <w:rPr>
          <w:rFonts w:cs="Verdana"/>
        </w:rPr>
        <w:t>(.</w:t>
      </w:r>
      <w:r w:rsidR="00BD1E28">
        <w:rPr>
          <w:rFonts w:cs="Verdana"/>
        </w:rPr>
        <w:t>034</w:t>
      </w:r>
      <w:r w:rsidRPr="00BD1E28">
        <w:rPr>
          <w:rFonts w:cs="Verdana"/>
        </w:rPr>
        <w:t xml:space="preserve"> </w:t>
      </w:r>
      <w:r w:rsidRPr="00BD1E28">
        <w:rPr>
          <w:rFonts w:cs="Verdana"/>
        </w:rPr>
        <w:sym w:font="Symbol" w:char="F0B1"/>
      </w:r>
      <w:r w:rsidRPr="00BD1E28">
        <w:rPr>
          <w:rFonts w:cs="Verdana"/>
        </w:rPr>
        <w:t xml:space="preserve"> </w:t>
      </w:r>
      <w:r w:rsidRPr="00BD1E28">
        <w:rPr>
          <w:rFonts w:cs="Verdana"/>
          <w:i/>
          <w:sz w:val="22"/>
        </w:rPr>
        <w:t>.01</w:t>
      </w:r>
      <w:r w:rsidR="00BD1E28">
        <w:rPr>
          <w:rFonts w:cs="Verdana"/>
          <w:i/>
          <w:sz w:val="22"/>
        </w:rPr>
        <w:t>0</w:t>
      </w:r>
      <w:r w:rsidRPr="00BD1E28">
        <w:rPr>
          <w:rFonts w:cs="Verdana"/>
          <w:i/>
          <w:sz w:val="22"/>
        </w:rPr>
        <w:t xml:space="preserve"> </w:t>
      </w:r>
      <w:r w:rsidRPr="00BD1E28">
        <w:rPr>
          <w:rFonts w:cs="Verdana"/>
        </w:rPr>
        <w:t xml:space="preserve">points). </w:t>
      </w:r>
      <w:r w:rsidR="00BD1E28">
        <w:rPr>
          <w:rFonts w:cs="Verdana"/>
        </w:rPr>
        <w:t xml:space="preserve">Here, the inhomogeneity across vignettes is systematic. As noted in the main text, </w:t>
      </w:r>
      <w:r w:rsidR="00AF4FF0">
        <w:rPr>
          <w:rFonts w:cs="Verdana"/>
        </w:rPr>
        <w:t>males rated researcher credibility a bit higher than females for High Fly and High Home and slightly lower than females for Low Fly and Low Home.</w:t>
      </w:r>
    </w:p>
    <w:p w14:paraId="32F75519" w14:textId="77777777" w:rsidR="006D1B2F" w:rsidRDefault="006D1B2F" w:rsidP="006D1B2F">
      <w:pPr>
        <w:spacing w:after="120"/>
        <w:rPr>
          <w:rFonts w:cs="Verdana"/>
          <w:i/>
        </w:rPr>
      </w:pPr>
      <w:r w:rsidRPr="00EC602E">
        <w:rPr>
          <w:rFonts w:cs="Verdana"/>
          <w:i/>
        </w:rPr>
        <w:t xml:space="preserve">Behavior </w:t>
      </w:r>
      <w:r>
        <w:rPr>
          <w:rFonts w:cs="Verdana"/>
          <w:i/>
        </w:rPr>
        <w:t>i</w:t>
      </w:r>
      <w:r w:rsidRPr="00EC602E">
        <w:rPr>
          <w:rFonts w:cs="Verdana"/>
          <w:i/>
        </w:rPr>
        <w:t>ntentions</w:t>
      </w:r>
      <w:r>
        <w:rPr>
          <w:rFonts w:cs="Verdana"/>
          <w:i/>
        </w:rPr>
        <w:t>: Multivariate patterns</w:t>
      </w:r>
    </w:p>
    <w:p w14:paraId="55886145" w14:textId="77777777" w:rsidR="006D1B2F" w:rsidRDefault="006D1B2F" w:rsidP="006D1B2F">
      <w:pPr>
        <w:spacing w:after="120"/>
        <w:rPr>
          <w:rFonts w:cs="Verdana"/>
        </w:rPr>
      </w:pPr>
      <w:r>
        <w:rPr>
          <w:rFonts w:cs="Verdana"/>
        </w:rPr>
        <w:t xml:space="preserve">We </w:t>
      </w:r>
      <w:r w:rsidRPr="00AF49F8">
        <w:rPr>
          <w:rFonts w:cs="Verdana"/>
        </w:rPr>
        <w:t>next</w:t>
      </w:r>
      <w:r>
        <w:rPr>
          <w:rFonts w:cs="Verdana"/>
        </w:rPr>
        <w:t xml:space="preserve"> analyze the stated intentions to fly less, use less energy at home, and increase the use of public transportation.</w:t>
      </w:r>
    </w:p>
    <w:p w14:paraId="6C086EF4" w14:textId="77777777" w:rsidR="006D1B2F" w:rsidRDefault="006D1B2F" w:rsidP="006D1B2F">
      <w:pPr>
        <w:spacing w:after="120"/>
        <w:rPr>
          <w:rFonts w:cs="Verdana"/>
        </w:rPr>
      </w:pPr>
      <w:r>
        <w:rPr>
          <w:rFonts w:cs="Verdana"/>
        </w:rPr>
        <w:t>These intentions were stated immediately following the vignette, before any questions about researcher credibility or background beliefs. As noted above, on average respondents endorsed 2.54 out of the 7 possible items. There are 2</w:t>
      </w:r>
      <w:r>
        <w:rPr>
          <w:rFonts w:cs="Verdana"/>
          <w:vertAlign w:val="superscript"/>
        </w:rPr>
        <w:t>7</w:t>
      </w:r>
      <w:r>
        <w:rPr>
          <w:rFonts w:cs="Verdana"/>
        </w:rPr>
        <w:t xml:space="preserve"> – 1 = 127 possible endorsement patterns; it seems important to examine this multivariate response by noting which patterns actually occur, and based on this, to understand better how respondents deal with this composite item. </w:t>
      </w:r>
    </w:p>
    <w:p w14:paraId="1A956D25" w14:textId="03947683" w:rsidR="006D1B2F" w:rsidRDefault="006D1B2F" w:rsidP="006D1B2F">
      <w:pPr>
        <w:spacing w:after="120"/>
        <w:rPr>
          <w:rFonts w:cs="Verdana"/>
        </w:rPr>
      </w:pPr>
      <w:r>
        <w:rPr>
          <w:rFonts w:cs="Verdana"/>
        </w:rPr>
        <w:t xml:space="preserve">In fact, 79% of the respondents endorsed at least one of Fly Less, Use Less Energy at Home, or Take Public Transport More Often. Mostly they report the intention to conserve energy at home (72%), often in combination with flying less, using public transport more, or all three. </w:t>
      </w:r>
      <w:r w:rsidR="00BC3FB5">
        <w:rPr>
          <w:rFonts w:cs="Verdana"/>
        </w:rPr>
        <w:t xml:space="preserve">Supplementary Table 4 </w:t>
      </w:r>
      <w:r>
        <w:rPr>
          <w:rFonts w:cs="Verdana"/>
        </w:rPr>
        <w:t>gives the joint distribution for these 3 behavioral intentions.</w:t>
      </w:r>
    </w:p>
    <w:p w14:paraId="6492393A" w14:textId="77777777" w:rsidR="00BC3FB5" w:rsidRDefault="00BC3FB5" w:rsidP="006D1B2F">
      <w:pPr>
        <w:spacing w:after="120"/>
        <w:rPr>
          <w:rFonts w:cs="Verdana"/>
        </w:rPr>
      </w:pPr>
    </w:p>
    <w:tbl>
      <w:tblPr>
        <w:tblStyle w:val="TableGrid"/>
        <w:tblW w:w="0" w:type="auto"/>
        <w:tblInd w:w="198" w:type="dxa"/>
        <w:tblLayout w:type="fixed"/>
        <w:tblLook w:val="00A0" w:firstRow="1" w:lastRow="0" w:firstColumn="1" w:lastColumn="0" w:noHBand="0" w:noVBand="0"/>
      </w:tblPr>
      <w:tblGrid>
        <w:gridCol w:w="1724"/>
        <w:gridCol w:w="727"/>
        <w:gridCol w:w="876"/>
        <w:gridCol w:w="704"/>
        <w:gridCol w:w="966"/>
        <w:gridCol w:w="933"/>
        <w:gridCol w:w="966"/>
        <w:gridCol w:w="966"/>
        <w:gridCol w:w="778"/>
      </w:tblGrid>
      <w:tr w:rsidR="006D1B2F" w14:paraId="2C9903F9" w14:textId="77777777" w:rsidTr="00BC3FB5">
        <w:tc>
          <w:tcPr>
            <w:tcW w:w="8640" w:type="dxa"/>
            <w:gridSpan w:val="9"/>
            <w:tcBorders>
              <w:bottom w:val="single" w:sz="18" w:space="0" w:color="auto"/>
            </w:tcBorders>
          </w:tcPr>
          <w:p w14:paraId="7188EA7F" w14:textId="5DA380D4" w:rsidR="006D1B2F" w:rsidRPr="00B32AB3" w:rsidRDefault="00BC3FB5" w:rsidP="006D1B2F">
            <w:pPr>
              <w:spacing w:before="80" w:after="80"/>
              <w:jc w:val="center"/>
              <w:rPr>
                <w:rFonts w:cs="Verdana"/>
                <w:b/>
              </w:rPr>
            </w:pPr>
            <w:r w:rsidRPr="00BC3FB5">
              <w:rPr>
                <w:rFonts w:cs="Verdana"/>
                <w:b/>
              </w:rPr>
              <w:t>Supplementary Table 4</w:t>
            </w:r>
            <w:r w:rsidR="006D1B2F" w:rsidRPr="00BC3FB5">
              <w:rPr>
                <w:rFonts w:cs="Verdana"/>
                <w:b/>
              </w:rPr>
              <w:t>:</w:t>
            </w:r>
            <w:r w:rsidR="006D1B2F" w:rsidRPr="00B32AB3">
              <w:rPr>
                <w:rFonts w:cs="Verdana"/>
                <w:b/>
              </w:rPr>
              <w:t xml:space="preserve"> Joint distribution of three main reported behavioral intentions</w:t>
            </w:r>
            <w:r w:rsidR="006D1B2F">
              <w:rPr>
                <w:rFonts w:cs="Verdana"/>
                <w:b/>
              </w:rPr>
              <w:t xml:space="preserve"> for Survey 1 and Survey 2 combined</w:t>
            </w:r>
          </w:p>
        </w:tc>
      </w:tr>
      <w:tr w:rsidR="006D1B2F" w14:paraId="048C28F4" w14:textId="77777777" w:rsidTr="00BC3FB5">
        <w:tc>
          <w:tcPr>
            <w:tcW w:w="1724" w:type="dxa"/>
            <w:tcBorders>
              <w:bottom w:val="single" w:sz="18" w:space="0" w:color="auto"/>
              <w:right w:val="single" w:sz="18" w:space="0" w:color="auto"/>
            </w:tcBorders>
          </w:tcPr>
          <w:p w14:paraId="053A286C" w14:textId="77777777" w:rsidR="006D1B2F" w:rsidRPr="00DA3F24" w:rsidRDefault="006D1B2F" w:rsidP="00BC3FB5">
            <w:pPr>
              <w:spacing w:before="80" w:after="80"/>
              <w:rPr>
                <w:rFonts w:cs="Verdana"/>
                <w:b/>
              </w:rPr>
            </w:pPr>
            <w:r w:rsidRPr="00DA3F24">
              <w:rPr>
                <w:rFonts w:cs="Verdana"/>
                <w:b/>
              </w:rPr>
              <w:t>Intentions</w:t>
            </w:r>
          </w:p>
        </w:tc>
        <w:tc>
          <w:tcPr>
            <w:tcW w:w="727" w:type="dxa"/>
            <w:tcBorders>
              <w:left w:val="single" w:sz="18" w:space="0" w:color="auto"/>
              <w:bottom w:val="single" w:sz="18" w:space="0" w:color="auto"/>
            </w:tcBorders>
          </w:tcPr>
          <w:p w14:paraId="232D7D38" w14:textId="77777777" w:rsidR="006D1B2F" w:rsidRPr="00DA3F24" w:rsidRDefault="006D1B2F" w:rsidP="00BC3FB5">
            <w:pPr>
              <w:spacing w:before="80" w:after="80"/>
              <w:jc w:val="center"/>
              <w:rPr>
                <w:rFonts w:cs="Verdana"/>
                <w:i/>
              </w:rPr>
            </w:pPr>
            <w:r w:rsidRPr="00DA3F24">
              <w:rPr>
                <w:rFonts w:cs="Verdana"/>
                <w:i/>
              </w:rPr>
              <w:t>no</w:t>
            </w:r>
            <w:r>
              <w:rPr>
                <w:rFonts w:cs="Verdana"/>
                <w:i/>
              </w:rPr>
              <w:t>t any</w:t>
            </w:r>
          </w:p>
        </w:tc>
        <w:tc>
          <w:tcPr>
            <w:tcW w:w="876" w:type="dxa"/>
            <w:tcBorders>
              <w:bottom w:val="single" w:sz="18" w:space="0" w:color="auto"/>
            </w:tcBorders>
          </w:tcPr>
          <w:p w14:paraId="232999D9" w14:textId="77777777" w:rsidR="006D1B2F" w:rsidRPr="00DA3F24" w:rsidRDefault="006D1B2F" w:rsidP="00BC3FB5">
            <w:pPr>
              <w:spacing w:before="80" w:after="80"/>
              <w:jc w:val="center"/>
              <w:rPr>
                <w:rFonts w:cs="Verdana"/>
                <w:i/>
              </w:rPr>
            </w:pPr>
            <w:r w:rsidRPr="00DA3F24">
              <w:rPr>
                <w:rFonts w:cs="Verdana"/>
                <w:i/>
              </w:rPr>
              <w:t>Home only</w:t>
            </w:r>
          </w:p>
        </w:tc>
        <w:tc>
          <w:tcPr>
            <w:tcW w:w="704" w:type="dxa"/>
            <w:tcBorders>
              <w:bottom w:val="single" w:sz="18" w:space="0" w:color="auto"/>
            </w:tcBorders>
          </w:tcPr>
          <w:p w14:paraId="0DFFDEC5" w14:textId="77777777" w:rsidR="006D1B2F" w:rsidRPr="00DA3F24" w:rsidRDefault="006D1B2F" w:rsidP="00BC3FB5">
            <w:pPr>
              <w:spacing w:before="80" w:after="80"/>
              <w:jc w:val="center"/>
              <w:rPr>
                <w:rFonts w:cs="Verdana"/>
                <w:i/>
              </w:rPr>
            </w:pPr>
            <w:r w:rsidRPr="00DA3F24">
              <w:rPr>
                <w:rFonts w:cs="Verdana"/>
                <w:i/>
              </w:rPr>
              <w:t>Fly only</w:t>
            </w:r>
          </w:p>
        </w:tc>
        <w:tc>
          <w:tcPr>
            <w:tcW w:w="966" w:type="dxa"/>
            <w:tcBorders>
              <w:bottom w:val="single" w:sz="18" w:space="0" w:color="auto"/>
            </w:tcBorders>
          </w:tcPr>
          <w:p w14:paraId="2C11E33D" w14:textId="77777777" w:rsidR="006D1B2F" w:rsidRPr="00DA3F24" w:rsidRDefault="006D1B2F" w:rsidP="00BC3FB5">
            <w:pPr>
              <w:spacing w:before="80" w:after="80"/>
              <w:jc w:val="center"/>
              <w:rPr>
                <w:rFonts w:cs="Verdana"/>
                <w:i/>
              </w:rPr>
            </w:pPr>
            <w:r w:rsidRPr="00DA3F24">
              <w:rPr>
                <w:rFonts w:cs="Verdana"/>
                <w:i/>
              </w:rPr>
              <w:t>Transp only</w:t>
            </w:r>
          </w:p>
        </w:tc>
        <w:tc>
          <w:tcPr>
            <w:tcW w:w="933" w:type="dxa"/>
            <w:tcBorders>
              <w:bottom w:val="single" w:sz="18" w:space="0" w:color="auto"/>
            </w:tcBorders>
          </w:tcPr>
          <w:p w14:paraId="4547736D" w14:textId="77777777" w:rsidR="006D1B2F" w:rsidRPr="00DA3F24" w:rsidRDefault="006D1B2F" w:rsidP="00BC3FB5">
            <w:pPr>
              <w:spacing w:before="80" w:after="80"/>
              <w:jc w:val="center"/>
              <w:rPr>
                <w:rFonts w:cs="Verdana"/>
                <w:i/>
              </w:rPr>
            </w:pPr>
            <w:r w:rsidRPr="00DA3F24">
              <w:rPr>
                <w:rFonts w:cs="Verdana"/>
                <w:i/>
              </w:rPr>
              <w:t>Home,  Fly</w:t>
            </w:r>
          </w:p>
        </w:tc>
        <w:tc>
          <w:tcPr>
            <w:tcW w:w="966" w:type="dxa"/>
            <w:tcBorders>
              <w:bottom w:val="single" w:sz="18" w:space="0" w:color="auto"/>
            </w:tcBorders>
          </w:tcPr>
          <w:p w14:paraId="6123F563" w14:textId="77777777" w:rsidR="006D1B2F" w:rsidRPr="00DA3F24" w:rsidRDefault="006D1B2F" w:rsidP="00BC3FB5">
            <w:pPr>
              <w:spacing w:before="80" w:after="80"/>
              <w:jc w:val="center"/>
              <w:rPr>
                <w:rFonts w:cs="Verdana"/>
                <w:i/>
              </w:rPr>
            </w:pPr>
            <w:r w:rsidRPr="00DA3F24">
              <w:rPr>
                <w:rFonts w:cs="Verdana"/>
                <w:i/>
              </w:rPr>
              <w:t>Home, Transp</w:t>
            </w:r>
          </w:p>
        </w:tc>
        <w:tc>
          <w:tcPr>
            <w:tcW w:w="966" w:type="dxa"/>
            <w:tcBorders>
              <w:bottom w:val="single" w:sz="18" w:space="0" w:color="auto"/>
            </w:tcBorders>
          </w:tcPr>
          <w:p w14:paraId="3B89BA2C" w14:textId="77777777" w:rsidR="006D1B2F" w:rsidRPr="00DA3F24" w:rsidRDefault="006D1B2F" w:rsidP="00BC3FB5">
            <w:pPr>
              <w:spacing w:before="80" w:after="80"/>
              <w:jc w:val="center"/>
              <w:rPr>
                <w:rFonts w:cs="Verdana"/>
                <w:i/>
              </w:rPr>
            </w:pPr>
            <w:r w:rsidRPr="00DA3F24">
              <w:rPr>
                <w:rFonts w:cs="Verdana"/>
                <w:i/>
              </w:rPr>
              <w:t>Fly, Transp</w:t>
            </w:r>
          </w:p>
        </w:tc>
        <w:tc>
          <w:tcPr>
            <w:tcW w:w="778" w:type="dxa"/>
            <w:tcBorders>
              <w:bottom w:val="single" w:sz="18" w:space="0" w:color="auto"/>
            </w:tcBorders>
          </w:tcPr>
          <w:p w14:paraId="2DB7F058" w14:textId="77777777" w:rsidR="006D1B2F" w:rsidRPr="00DA3F24" w:rsidRDefault="006D1B2F" w:rsidP="00BC3FB5">
            <w:pPr>
              <w:spacing w:before="80" w:after="80"/>
              <w:jc w:val="center"/>
              <w:rPr>
                <w:rFonts w:cs="Verdana"/>
                <w:i/>
              </w:rPr>
            </w:pPr>
            <w:r w:rsidRPr="00DA3F24">
              <w:rPr>
                <w:rFonts w:cs="Verdana"/>
                <w:i/>
              </w:rPr>
              <w:t>all three</w:t>
            </w:r>
          </w:p>
        </w:tc>
      </w:tr>
      <w:tr w:rsidR="006D1B2F" w14:paraId="443D8069" w14:textId="77777777" w:rsidTr="00BC3FB5">
        <w:tc>
          <w:tcPr>
            <w:tcW w:w="1724" w:type="dxa"/>
            <w:tcBorders>
              <w:top w:val="single" w:sz="18" w:space="0" w:color="auto"/>
              <w:right w:val="single" w:sz="18" w:space="0" w:color="auto"/>
            </w:tcBorders>
          </w:tcPr>
          <w:p w14:paraId="100BC8F9" w14:textId="77777777" w:rsidR="006D1B2F" w:rsidRDefault="006D1B2F" w:rsidP="00BC3FB5">
            <w:pPr>
              <w:spacing w:before="80" w:after="80"/>
              <w:rPr>
                <w:rFonts w:cs="Verdana"/>
                <w:b/>
              </w:rPr>
            </w:pPr>
            <w:r>
              <w:rPr>
                <w:rFonts w:cs="Verdana"/>
                <w:b/>
              </w:rPr>
              <w:t xml:space="preserve">percentage endorsement </w:t>
            </w:r>
          </w:p>
        </w:tc>
        <w:tc>
          <w:tcPr>
            <w:tcW w:w="727" w:type="dxa"/>
            <w:tcBorders>
              <w:top w:val="single" w:sz="18" w:space="0" w:color="auto"/>
              <w:left w:val="single" w:sz="18" w:space="0" w:color="auto"/>
            </w:tcBorders>
          </w:tcPr>
          <w:p w14:paraId="2F29B201" w14:textId="77777777" w:rsidR="006D1B2F" w:rsidRDefault="006D1B2F" w:rsidP="00BC3FB5">
            <w:pPr>
              <w:spacing w:before="160" w:after="80"/>
              <w:jc w:val="center"/>
              <w:rPr>
                <w:rFonts w:cs="Verdana"/>
              </w:rPr>
            </w:pPr>
            <w:r>
              <w:rPr>
                <w:rFonts w:cs="Verdana"/>
              </w:rPr>
              <w:t>20.8</w:t>
            </w:r>
          </w:p>
        </w:tc>
        <w:tc>
          <w:tcPr>
            <w:tcW w:w="876" w:type="dxa"/>
            <w:tcBorders>
              <w:top w:val="single" w:sz="18" w:space="0" w:color="auto"/>
            </w:tcBorders>
          </w:tcPr>
          <w:p w14:paraId="6D9E9705" w14:textId="77777777" w:rsidR="006D1B2F" w:rsidRDefault="006D1B2F" w:rsidP="00BC3FB5">
            <w:pPr>
              <w:spacing w:before="160" w:after="80"/>
              <w:jc w:val="center"/>
              <w:rPr>
                <w:rFonts w:cs="Verdana"/>
              </w:rPr>
            </w:pPr>
            <w:r>
              <w:rPr>
                <w:rFonts w:cs="Verdana"/>
              </w:rPr>
              <w:t>24.9</w:t>
            </w:r>
          </w:p>
        </w:tc>
        <w:tc>
          <w:tcPr>
            <w:tcW w:w="704" w:type="dxa"/>
            <w:tcBorders>
              <w:top w:val="single" w:sz="18" w:space="0" w:color="auto"/>
            </w:tcBorders>
          </w:tcPr>
          <w:p w14:paraId="78147FAB" w14:textId="77777777" w:rsidR="006D1B2F" w:rsidRDefault="006D1B2F" w:rsidP="00BC3FB5">
            <w:pPr>
              <w:spacing w:before="160" w:after="80"/>
              <w:jc w:val="center"/>
              <w:rPr>
                <w:rFonts w:cs="Verdana"/>
              </w:rPr>
            </w:pPr>
            <w:r>
              <w:rPr>
                <w:rFonts w:cs="Verdana"/>
              </w:rPr>
              <w:t>3.1</w:t>
            </w:r>
          </w:p>
        </w:tc>
        <w:tc>
          <w:tcPr>
            <w:tcW w:w="966" w:type="dxa"/>
            <w:tcBorders>
              <w:top w:val="single" w:sz="18" w:space="0" w:color="auto"/>
            </w:tcBorders>
          </w:tcPr>
          <w:p w14:paraId="4572AFD8" w14:textId="77777777" w:rsidR="006D1B2F" w:rsidRDefault="006D1B2F" w:rsidP="00BC3FB5">
            <w:pPr>
              <w:spacing w:before="160" w:after="80"/>
              <w:jc w:val="center"/>
              <w:rPr>
                <w:rFonts w:cs="Verdana"/>
              </w:rPr>
            </w:pPr>
            <w:r>
              <w:rPr>
                <w:rFonts w:cs="Verdana"/>
              </w:rPr>
              <w:t>2.4</w:t>
            </w:r>
          </w:p>
        </w:tc>
        <w:tc>
          <w:tcPr>
            <w:tcW w:w="933" w:type="dxa"/>
            <w:tcBorders>
              <w:top w:val="single" w:sz="18" w:space="0" w:color="auto"/>
            </w:tcBorders>
          </w:tcPr>
          <w:p w14:paraId="5BD0BA86" w14:textId="77777777" w:rsidR="006D1B2F" w:rsidRDefault="006D1B2F" w:rsidP="00BC3FB5">
            <w:pPr>
              <w:spacing w:before="160" w:after="80"/>
              <w:jc w:val="center"/>
              <w:rPr>
                <w:rFonts w:cs="Verdana"/>
              </w:rPr>
            </w:pPr>
            <w:r>
              <w:rPr>
                <w:rFonts w:cs="Verdana"/>
              </w:rPr>
              <w:t>17.3</w:t>
            </w:r>
          </w:p>
        </w:tc>
        <w:tc>
          <w:tcPr>
            <w:tcW w:w="966" w:type="dxa"/>
            <w:tcBorders>
              <w:top w:val="single" w:sz="18" w:space="0" w:color="auto"/>
            </w:tcBorders>
          </w:tcPr>
          <w:p w14:paraId="71908456" w14:textId="77777777" w:rsidR="006D1B2F" w:rsidRDefault="006D1B2F" w:rsidP="00BC3FB5">
            <w:pPr>
              <w:spacing w:before="160" w:after="80"/>
              <w:jc w:val="center"/>
              <w:rPr>
                <w:rFonts w:cs="Verdana"/>
              </w:rPr>
            </w:pPr>
            <w:r>
              <w:rPr>
                <w:rFonts w:cs="Verdana"/>
              </w:rPr>
              <w:t>13.5</w:t>
            </w:r>
          </w:p>
        </w:tc>
        <w:tc>
          <w:tcPr>
            <w:tcW w:w="966" w:type="dxa"/>
            <w:tcBorders>
              <w:top w:val="single" w:sz="18" w:space="0" w:color="auto"/>
            </w:tcBorders>
          </w:tcPr>
          <w:p w14:paraId="5031D964" w14:textId="77777777" w:rsidR="006D1B2F" w:rsidRDefault="006D1B2F" w:rsidP="00BC3FB5">
            <w:pPr>
              <w:spacing w:before="160" w:after="80"/>
              <w:jc w:val="center"/>
              <w:rPr>
                <w:rFonts w:cs="Verdana"/>
              </w:rPr>
            </w:pPr>
            <w:r>
              <w:rPr>
                <w:rFonts w:cs="Verdana"/>
              </w:rPr>
              <w:t>1.6</w:t>
            </w:r>
          </w:p>
        </w:tc>
        <w:tc>
          <w:tcPr>
            <w:tcW w:w="778" w:type="dxa"/>
            <w:tcBorders>
              <w:top w:val="single" w:sz="18" w:space="0" w:color="auto"/>
            </w:tcBorders>
          </w:tcPr>
          <w:p w14:paraId="236DBECD" w14:textId="77777777" w:rsidR="006D1B2F" w:rsidRDefault="006D1B2F" w:rsidP="00BC3FB5">
            <w:pPr>
              <w:spacing w:before="160" w:after="80"/>
              <w:jc w:val="center"/>
              <w:rPr>
                <w:rFonts w:cs="Verdana"/>
              </w:rPr>
            </w:pPr>
            <w:r>
              <w:rPr>
                <w:rFonts w:cs="Verdana"/>
              </w:rPr>
              <w:t>16.5</w:t>
            </w:r>
          </w:p>
        </w:tc>
      </w:tr>
    </w:tbl>
    <w:p w14:paraId="50D8B6D7" w14:textId="77777777" w:rsidR="00BC3FB5" w:rsidRDefault="00BC3FB5" w:rsidP="006D1B2F">
      <w:pPr>
        <w:spacing w:before="120" w:after="120"/>
        <w:rPr>
          <w:rFonts w:cs="Verdana"/>
        </w:rPr>
      </w:pPr>
    </w:p>
    <w:p w14:paraId="06740FFE" w14:textId="77777777" w:rsidR="006D1B2F" w:rsidRDefault="006D1B2F" w:rsidP="006D1B2F">
      <w:pPr>
        <w:spacing w:before="120" w:after="120"/>
        <w:rPr>
          <w:rFonts w:cs="Verdana"/>
        </w:rPr>
      </w:pPr>
      <w:r>
        <w:rPr>
          <w:rFonts w:cs="Verdana"/>
        </w:rPr>
        <w:t xml:space="preserve">The 3 intentions are of course correlated </w:t>
      </w:r>
      <w:r w:rsidRPr="00524C73">
        <w:rPr>
          <w:rFonts w:cs="Verdana"/>
        </w:rPr>
        <w:t>(LR statistic = 912.3, df=4, rejecting the null hypothesis). Under independence the expected %s would be only 11.3% for “not any” and only 9.4% for “all three”.</w:t>
      </w:r>
    </w:p>
    <w:p w14:paraId="2D964091" w14:textId="77777777" w:rsidR="006D1B2F" w:rsidRDefault="006D1B2F" w:rsidP="006D1B2F">
      <w:pPr>
        <w:spacing w:after="120"/>
        <w:rPr>
          <w:rFonts w:cs="Verdana"/>
        </w:rPr>
      </w:pPr>
      <w:r>
        <w:rPr>
          <w:rFonts w:cs="Verdana"/>
        </w:rPr>
        <w:t>The 21% who did not endorse any of these three specific intentions fell mostly into 2 groups: “firm rejection” (12.9</w:t>
      </w:r>
      <w:r w:rsidRPr="0076444E">
        <w:rPr>
          <w:rFonts w:cs="Verdana"/>
        </w:rPr>
        <w:t>%), who endorsed “Change no actions” or “Already conserve energy” or both of th</w:t>
      </w:r>
      <w:r>
        <w:rPr>
          <w:rFonts w:cs="Verdana"/>
        </w:rPr>
        <w:t>ese; and “vague intentions” (7.1</w:t>
      </w:r>
      <w:r w:rsidRPr="0076444E">
        <w:rPr>
          <w:rFonts w:cs="Verdana"/>
        </w:rPr>
        <w:t>%),</w:t>
      </w:r>
      <w:r>
        <w:rPr>
          <w:rFonts w:cs="Verdana"/>
        </w:rPr>
        <w:t xml:space="preserve"> who endorsed the option “Think about changing some actions”, sometimes in combination with “Already conserve.” This vaguer intention was endorsed also by over 60% of those who chose at least one of the specific behavioral intentions. Apart from these two subgroups, there was a handful of respondents (0.5%) who used “Other”, sometimes combined with “Change no actions” and/or “Already conserve.” Finally, only 26 of the 4943 respondents (0.5%) combined “Change no actions” with “Think about changing some actions” – a combination that is hard to interpret and may be viewed as “noise.”</w:t>
      </w:r>
    </w:p>
    <w:p w14:paraId="7837C47A" w14:textId="77777777" w:rsidR="006D1B2F" w:rsidRDefault="006D1B2F" w:rsidP="006D1B2F">
      <w:pPr>
        <w:spacing w:after="120"/>
        <w:rPr>
          <w:rFonts w:cs="Verdana"/>
        </w:rPr>
      </w:pPr>
      <w:r>
        <w:rPr>
          <w:rFonts w:cs="Verdana"/>
        </w:rPr>
        <w:t>Many of the firm rejecters probably believe they are already doing everything that they can do – at any rate, over half of them (primarily from the subgroup that endorsed only “Already conserve”) view climate change as very or somewhat important.</w:t>
      </w:r>
    </w:p>
    <w:p w14:paraId="5A8B6C1B" w14:textId="5AD4CAA4" w:rsidR="007058F1" w:rsidRDefault="006D1B2F" w:rsidP="00086E95">
      <w:pPr>
        <w:spacing w:after="120"/>
        <w:rPr>
          <w:rFonts w:cs="Verdana"/>
        </w:rPr>
      </w:pPr>
      <w:r>
        <w:rPr>
          <w:rFonts w:cs="Verdana"/>
        </w:rPr>
        <w:t>Because 80% of participants select at least one of</w:t>
      </w:r>
      <w:r w:rsidRPr="009B292D">
        <w:rPr>
          <w:rFonts w:cs="Verdana"/>
        </w:rPr>
        <w:t xml:space="preserve"> the intentions</w:t>
      </w:r>
      <w:r>
        <w:rPr>
          <w:rFonts w:cs="Verdana"/>
        </w:rPr>
        <w:t xml:space="preserve"> to change behavior (</w:t>
      </w:r>
      <w:r w:rsidRPr="009B292D">
        <w:rPr>
          <w:rFonts w:cs="Verdana"/>
        </w:rPr>
        <w:t>Fly Le</w:t>
      </w:r>
      <w:r>
        <w:rPr>
          <w:rFonts w:cs="Verdana"/>
        </w:rPr>
        <w:t xml:space="preserve">ss, Use Less Energy at Home, </w:t>
      </w:r>
      <w:r w:rsidRPr="009B292D">
        <w:rPr>
          <w:rFonts w:cs="Verdana"/>
        </w:rPr>
        <w:t>Take Public Transport More Often</w:t>
      </w:r>
      <w:r>
        <w:rPr>
          <w:rFonts w:cs="Verdana"/>
        </w:rPr>
        <w:t>)</w:t>
      </w:r>
      <w:r w:rsidRPr="009B292D">
        <w:rPr>
          <w:rFonts w:cs="Verdana"/>
        </w:rPr>
        <w:t>,</w:t>
      </w:r>
      <w:r>
        <w:rPr>
          <w:rFonts w:cs="Verdana"/>
        </w:rPr>
        <w:t xml:space="preserve"> while another 13% are firm rejecters (who either do not believe in climate change or who think they are already doing what they can), and because the three change intentions are logically if not probabilistically independent, the main text analyzes each of these three change intentions by relating it to Researcher Credibility and other relevant variables</w:t>
      </w:r>
      <w:r w:rsidRPr="009B292D">
        <w:rPr>
          <w:rFonts w:cs="Verdana"/>
        </w:rPr>
        <w:t>.</w:t>
      </w:r>
    </w:p>
    <w:p w14:paraId="5C4CA057" w14:textId="7C5BD8B0" w:rsidR="0035766B" w:rsidRDefault="0035766B" w:rsidP="00086E95">
      <w:pPr>
        <w:spacing w:after="120"/>
        <w:rPr>
          <w:rFonts w:cs="Verdana"/>
        </w:rPr>
      </w:pPr>
    </w:p>
    <w:p w14:paraId="0F0EEAEF" w14:textId="77777777" w:rsidR="0035766B" w:rsidRPr="00B27683" w:rsidRDefault="0035766B" w:rsidP="00086E95">
      <w:pPr>
        <w:spacing w:after="120"/>
        <w:rPr>
          <w:rFonts w:cs="Verdana"/>
        </w:rPr>
      </w:pPr>
      <w:bookmarkStart w:id="0" w:name="_GoBack"/>
      <w:bookmarkEnd w:id="0"/>
    </w:p>
    <w:sectPr w:rsidR="0035766B" w:rsidRPr="00B27683" w:rsidSect="003868D3">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29E14" w14:textId="77777777" w:rsidR="00F0759C" w:rsidRDefault="00F0759C" w:rsidP="00BC3FB5">
      <w:r>
        <w:separator/>
      </w:r>
    </w:p>
  </w:endnote>
  <w:endnote w:type="continuationSeparator" w:id="0">
    <w:p w14:paraId="69BA4556" w14:textId="77777777" w:rsidR="00F0759C" w:rsidRDefault="00F0759C" w:rsidP="00BC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CB7E7" w14:textId="77777777" w:rsidR="00F0759C" w:rsidRDefault="00F0759C" w:rsidP="00BC3FB5">
      <w:r>
        <w:separator/>
      </w:r>
    </w:p>
  </w:footnote>
  <w:footnote w:type="continuationSeparator" w:id="0">
    <w:p w14:paraId="362EFAF1" w14:textId="77777777" w:rsidR="00F0759C" w:rsidRDefault="00F0759C" w:rsidP="00BC3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E2C89" w14:textId="77777777" w:rsidR="00F0759C" w:rsidRDefault="00F0759C" w:rsidP="00BC3F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B35DC" w14:textId="77777777" w:rsidR="00F0759C" w:rsidRDefault="00F0759C" w:rsidP="00BC3F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76E8" w14:textId="77777777" w:rsidR="00F0759C" w:rsidRDefault="00F0759C" w:rsidP="00BC3F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C76">
      <w:rPr>
        <w:rStyle w:val="PageNumber"/>
        <w:noProof/>
      </w:rPr>
      <w:t>1</w:t>
    </w:r>
    <w:r>
      <w:rPr>
        <w:rStyle w:val="PageNumber"/>
      </w:rPr>
      <w:fldChar w:fldCharType="end"/>
    </w:r>
  </w:p>
  <w:p w14:paraId="53268984" w14:textId="77777777" w:rsidR="00F0759C" w:rsidRDefault="00F0759C" w:rsidP="00BC3F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86E95"/>
    <w:rsid w:val="00053070"/>
    <w:rsid w:val="00055BDB"/>
    <w:rsid w:val="00086E95"/>
    <w:rsid w:val="000D54AE"/>
    <w:rsid w:val="00126CC4"/>
    <w:rsid w:val="00164075"/>
    <w:rsid w:val="001B140B"/>
    <w:rsid w:val="001B2026"/>
    <w:rsid w:val="002C607A"/>
    <w:rsid w:val="00345E88"/>
    <w:rsid w:val="0035766B"/>
    <w:rsid w:val="00385610"/>
    <w:rsid w:val="00385ADE"/>
    <w:rsid w:val="003868D3"/>
    <w:rsid w:val="003C7735"/>
    <w:rsid w:val="0041724D"/>
    <w:rsid w:val="00524C73"/>
    <w:rsid w:val="005726E5"/>
    <w:rsid w:val="005C6C85"/>
    <w:rsid w:val="006A543E"/>
    <w:rsid w:val="006D1B2F"/>
    <w:rsid w:val="007058F1"/>
    <w:rsid w:val="00706433"/>
    <w:rsid w:val="0076444E"/>
    <w:rsid w:val="007827D7"/>
    <w:rsid w:val="007906AE"/>
    <w:rsid w:val="007C27D4"/>
    <w:rsid w:val="007E3E12"/>
    <w:rsid w:val="007F5C3E"/>
    <w:rsid w:val="0090598A"/>
    <w:rsid w:val="00976129"/>
    <w:rsid w:val="009947C4"/>
    <w:rsid w:val="009B292D"/>
    <w:rsid w:val="009C3DB9"/>
    <w:rsid w:val="00AF49F8"/>
    <w:rsid w:val="00AF4FF0"/>
    <w:rsid w:val="00AF6625"/>
    <w:rsid w:val="00B27683"/>
    <w:rsid w:val="00BA1382"/>
    <w:rsid w:val="00BC3FB5"/>
    <w:rsid w:val="00BD1E28"/>
    <w:rsid w:val="00BE768D"/>
    <w:rsid w:val="00BF5BD7"/>
    <w:rsid w:val="00C01AC1"/>
    <w:rsid w:val="00C1345D"/>
    <w:rsid w:val="00C2776F"/>
    <w:rsid w:val="00C83446"/>
    <w:rsid w:val="00CB40B9"/>
    <w:rsid w:val="00CB73A8"/>
    <w:rsid w:val="00CC1C2A"/>
    <w:rsid w:val="00CD7C76"/>
    <w:rsid w:val="00D53F66"/>
    <w:rsid w:val="00D7726B"/>
    <w:rsid w:val="00DF7E60"/>
    <w:rsid w:val="00E563D9"/>
    <w:rsid w:val="00E631DA"/>
    <w:rsid w:val="00E72C21"/>
    <w:rsid w:val="00F0759C"/>
    <w:rsid w:val="00F10789"/>
    <w:rsid w:val="00F935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8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79"/>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4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C3FB5"/>
    <w:pPr>
      <w:tabs>
        <w:tab w:val="center" w:pos="4320"/>
        <w:tab w:val="right" w:pos="8640"/>
      </w:tabs>
    </w:pPr>
  </w:style>
  <w:style w:type="character" w:customStyle="1" w:styleId="HeaderChar">
    <w:name w:val="Header Char"/>
    <w:basedOn w:val="DefaultParagraphFont"/>
    <w:link w:val="Header"/>
    <w:uiPriority w:val="99"/>
    <w:rsid w:val="00BC3FB5"/>
    <w:rPr>
      <w:rFonts w:ascii="Arial" w:hAnsi="Arial"/>
    </w:rPr>
  </w:style>
  <w:style w:type="character" w:styleId="PageNumber">
    <w:name w:val="page number"/>
    <w:basedOn w:val="DefaultParagraphFont"/>
    <w:uiPriority w:val="99"/>
    <w:semiHidden/>
    <w:unhideWhenUsed/>
    <w:rsid w:val="00BC3FB5"/>
  </w:style>
  <w:style w:type="paragraph" w:styleId="BalloonText">
    <w:name w:val="Balloon Text"/>
    <w:basedOn w:val="Normal"/>
    <w:link w:val="BalloonTextChar"/>
    <w:uiPriority w:val="99"/>
    <w:semiHidden/>
    <w:unhideWhenUsed/>
    <w:rsid w:val="00357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66B"/>
    <w:rPr>
      <w:rFonts w:ascii="Lucida Grande" w:hAnsi="Lucida Grande" w:cs="Lucida Grande"/>
      <w:sz w:val="18"/>
      <w:szCs w:val="18"/>
    </w:rPr>
  </w:style>
  <w:style w:type="paragraph" w:styleId="NormalWeb">
    <w:name w:val="Normal (Web)"/>
    <w:basedOn w:val="Normal"/>
    <w:uiPriority w:val="99"/>
    <w:semiHidden/>
    <w:unhideWhenUsed/>
    <w:rsid w:val="0035766B"/>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1077">
      <w:bodyDiv w:val="1"/>
      <w:marLeft w:val="0"/>
      <w:marRight w:val="0"/>
      <w:marTop w:val="0"/>
      <w:marBottom w:val="0"/>
      <w:divBdr>
        <w:top w:val="none" w:sz="0" w:space="0" w:color="auto"/>
        <w:left w:val="none" w:sz="0" w:space="0" w:color="auto"/>
        <w:bottom w:val="none" w:sz="0" w:space="0" w:color="auto"/>
        <w:right w:val="none" w:sz="0" w:space="0" w:color="auto"/>
      </w:divBdr>
    </w:div>
    <w:div w:id="528182089">
      <w:bodyDiv w:val="1"/>
      <w:marLeft w:val="0"/>
      <w:marRight w:val="0"/>
      <w:marTop w:val="0"/>
      <w:marBottom w:val="0"/>
      <w:divBdr>
        <w:top w:val="none" w:sz="0" w:space="0" w:color="auto"/>
        <w:left w:val="none" w:sz="0" w:space="0" w:color="auto"/>
        <w:bottom w:val="none" w:sz="0" w:space="0" w:color="auto"/>
        <w:right w:val="none" w:sz="0" w:space="0" w:color="auto"/>
      </w:divBdr>
    </w:div>
    <w:div w:id="681708211">
      <w:bodyDiv w:val="1"/>
      <w:marLeft w:val="0"/>
      <w:marRight w:val="0"/>
      <w:marTop w:val="0"/>
      <w:marBottom w:val="0"/>
      <w:divBdr>
        <w:top w:val="none" w:sz="0" w:space="0" w:color="auto"/>
        <w:left w:val="none" w:sz="0" w:space="0" w:color="auto"/>
        <w:bottom w:val="none" w:sz="0" w:space="0" w:color="auto"/>
        <w:right w:val="none" w:sz="0" w:space="0" w:color="auto"/>
      </w:divBdr>
    </w:div>
    <w:div w:id="1078943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1767</Words>
  <Characters>10077</Characters>
  <Application>Microsoft Macintosh Word</Application>
  <DocSecurity>0</DocSecurity>
  <Lines>83</Lines>
  <Paragraphs>23</Paragraphs>
  <ScaleCrop>false</ScaleCrop>
  <Company>Columbia University</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Krantz</dc:creator>
  <cp:keywords/>
  <cp:lastModifiedBy>sattari</cp:lastModifiedBy>
  <cp:revision>18</cp:revision>
  <dcterms:created xsi:type="dcterms:W3CDTF">2015-06-04T12:15:00Z</dcterms:created>
  <dcterms:modified xsi:type="dcterms:W3CDTF">2016-04-22T18:11:00Z</dcterms:modified>
</cp:coreProperties>
</file>